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61" w:rsidRDefault="00580B49">
      <w:pPr>
        <w:spacing w:after="196"/>
        <w:ind w:left="45"/>
        <w:jc w:val="center"/>
      </w:pPr>
      <w:r>
        <w:rPr>
          <w:noProof/>
        </w:rPr>
        <w:drawing>
          <wp:inline distT="0" distB="0" distL="0" distR="0">
            <wp:extent cx="1597152" cy="694944"/>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7"/>
                    <a:stretch>
                      <a:fillRect/>
                    </a:stretch>
                  </pic:blipFill>
                  <pic:spPr>
                    <a:xfrm>
                      <a:off x="0" y="0"/>
                      <a:ext cx="1597152" cy="694944"/>
                    </a:xfrm>
                    <a:prstGeom prst="rect">
                      <a:avLst/>
                    </a:prstGeom>
                  </pic:spPr>
                </pic:pic>
              </a:graphicData>
            </a:graphic>
          </wp:inline>
        </w:drawing>
      </w:r>
      <w:r>
        <w:t xml:space="preserve"> </w:t>
      </w:r>
    </w:p>
    <w:p w:rsidR="00E23361" w:rsidRDefault="00580B49">
      <w:pPr>
        <w:spacing w:after="254"/>
        <w:ind w:left="10" w:right="4" w:hanging="10"/>
        <w:jc w:val="center"/>
      </w:pPr>
      <w:r>
        <w:t xml:space="preserve">Type d’opération 7.1.1 du programme de développement rural de Mayotte </w:t>
      </w:r>
    </w:p>
    <w:p w:rsidR="00E23361" w:rsidRDefault="00580B49">
      <w:pPr>
        <w:ind w:left="10" w:right="7" w:hanging="10"/>
        <w:jc w:val="center"/>
      </w:pPr>
      <w:r>
        <w:rPr>
          <w:sz w:val="32"/>
        </w:rPr>
        <w:t xml:space="preserve">Présentation du projet de plan de gestion  </w:t>
      </w:r>
    </w:p>
    <w:p w:rsidR="00E23361" w:rsidRDefault="00DD17B9" w:rsidP="00DD3611">
      <w:pPr>
        <w:spacing w:after="162"/>
        <w:ind w:left="10" w:right="7" w:hanging="10"/>
        <w:jc w:val="center"/>
        <w:rPr>
          <w:sz w:val="32"/>
        </w:rPr>
      </w:pPr>
      <w:proofErr w:type="gramStart"/>
      <w:r>
        <w:rPr>
          <w:sz w:val="32"/>
        </w:rPr>
        <w:t>d</w:t>
      </w:r>
      <w:r w:rsidR="00580B49">
        <w:rPr>
          <w:sz w:val="32"/>
        </w:rPr>
        <w:t>e</w:t>
      </w:r>
      <w:proofErr w:type="gramEnd"/>
      <w:r w:rsidR="00DD3611">
        <w:rPr>
          <w:sz w:val="32"/>
        </w:rPr>
        <w:t xml:space="preserve"> la</w:t>
      </w:r>
      <w:r w:rsidR="00580B49">
        <w:rPr>
          <w:sz w:val="32"/>
        </w:rPr>
        <w:t xml:space="preserve"> forêt</w:t>
      </w:r>
      <w:r w:rsidR="00DD3611">
        <w:rPr>
          <w:sz w:val="32"/>
        </w:rPr>
        <w:t xml:space="preserve"> départementale</w:t>
      </w:r>
      <w:r w:rsidR="00580B49">
        <w:rPr>
          <w:sz w:val="32"/>
        </w:rPr>
        <w:t xml:space="preserve"> </w:t>
      </w:r>
      <w:r w:rsidR="00DD3611">
        <w:rPr>
          <w:sz w:val="32"/>
        </w:rPr>
        <w:t xml:space="preserve">de </w:t>
      </w:r>
      <w:proofErr w:type="spellStart"/>
      <w:r w:rsidR="00DD3611">
        <w:rPr>
          <w:sz w:val="32"/>
        </w:rPr>
        <w:t>Sohoa</w:t>
      </w:r>
      <w:proofErr w:type="spellEnd"/>
      <w:r w:rsidR="00580B49">
        <w:rPr>
          <w:sz w:val="32"/>
        </w:rPr>
        <w:t xml:space="preserve"> (207 ha)</w:t>
      </w:r>
    </w:p>
    <w:p w:rsidR="008E0C9D" w:rsidRDefault="008E0C9D" w:rsidP="008E0C9D">
      <w:pPr>
        <w:spacing w:after="254"/>
        <w:ind w:left="10" w:right="4" w:hanging="10"/>
        <w:jc w:val="center"/>
      </w:pPr>
      <w:r>
        <w:t xml:space="preserve">Type d’opération 7.1.1 du programme de développement rural de Mayotte </w:t>
      </w:r>
    </w:p>
    <w:p w:rsidR="00E23361" w:rsidRDefault="00E23361">
      <w:pPr>
        <w:spacing w:after="158"/>
        <w:ind w:left="46"/>
        <w:jc w:val="center"/>
      </w:pPr>
    </w:p>
    <w:p w:rsidR="00E23361" w:rsidRDefault="00580B49">
      <w:pPr>
        <w:spacing w:after="0"/>
        <w:jc w:val="both"/>
      </w:pPr>
      <w:r>
        <w:t xml:space="preserve"> </w:t>
      </w:r>
    </w:p>
    <w:p w:rsidR="00E23361" w:rsidRDefault="00AB6FB2" w:rsidP="000F31FB">
      <w:pPr>
        <w:pStyle w:val="Titre1"/>
        <w:numPr>
          <w:ilvl w:val="0"/>
          <w:numId w:val="9"/>
        </w:numPr>
      </w:pPr>
      <w:r>
        <w:t>Présentation de la forêt départementale</w:t>
      </w:r>
      <w:r w:rsidR="00580B49">
        <w:t xml:space="preserve"> </w:t>
      </w:r>
      <w:r>
        <w:t xml:space="preserve">de </w:t>
      </w:r>
      <w:proofErr w:type="spellStart"/>
      <w:r>
        <w:t>Sohoa</w:t>
      </w:r>
      <w:proofErr w:type="spellEnd"/>
    </w:p>
    <w:p w:rsidR="00580B49" w:rsidRDefault="00AB6FB2">
      <w:pPr>
        <w:spacing w:after="108" w:line="258" w:lineRule="auto"/>
        <w:ind w:left="-5" w:hanging="10"/>
      </w:pPr>
      <w:r>
        <w:t>La forêt départementale</w:t>
      </w:r>
      <w:r w:rsidR="00580B49">
        <w:t xml:space="preserve">  </w:t>
      </w:r>
      <w:r>
        <w:t xml:space="preserve">de </w:t>
      </w:r>
      <w:proofErr w:type="spellStart"/>
      <w:r>
        <w:t>Sohoa</w:t>
      </w:r>
      <w:proofErr w:type="spellEnd"/>
      <w:r>
        <w:t xml:space="preserve"> </w:t>
      </w:r>
      <w:r w:rsidR="0097009F">
        <w:t xml:space="preserve">(207 ha) </w:t>
      </w:r>
      <w:r>
        <w:t>est située</w:t>
      </w:r>
      <w:r w:rsidR="00580B49">
        <w:t xml:space="preserve"> dans le centre ouest de l’île, sur les territoires communaux de </w:t>
      </w:r>
      <w:proofErr w:type="spellStart"/>
      <w:r w:rsidR="00580B49">
        <w:t>Chiconi</w:t>
      </w:r>
      <w:proofErr w:type="spellEnd"/>
      <w:r w:rsidR="00580B49">
        <w:t xml:space="preserve"> et Tsingoni. Elle s’étend depuis l’altitude 50 m jusqu’au sommet du </w:t>
      </w:r>
      <w:proofErr w:type="spellStart"/>
      <w:r w:rsidR="00580B49">
        <w:t>Choungui</w:t>
      </w:r>
      <w:proofErr w:type="spellEnd"/>
      <w:r w:rsidR="00580B49">
        <w:t>, 219 m.</w:t>
      </w:r>
    </w:p>
    <w:p w:rsidR="00E23361" w:rsidRDefault="00580B49">
      <w:pPr>
        <w:spacing w:after="108" w:line="258" w:lineRule="auto"/>
        <w:ind w:left="-5" w:hanging="10"/>
      </w:pPr>
      <w:r>
        <w:t xml:space="preserve"> Carte de localisation de l</w:t>
      </w:r>
      <w:r w:rsidR="000F31FB">
        <w:t xml:space="preserve">a forêt départementale de </w:t>
      </w:r>
      <w:proofErr w:type="spellStart"/>
      <w:r w:rsidR="000F31FB">
        <w:t>Sohoa</w:t>
      </w:r>
      <w:proofErr w:type="spellEnd"/>
      <w:r w:rsidR="000F31FB">
        <w:t>.</w:t>
      </w:r>
    </w:p>
    <w:p w:rsidR="00E23361" w:rsidRDefault="00E966A0" w:rsidP="000F31FB">
      <w:pPr>
        <w:tabs>
          <w:tab w:val="left" w:pos="9540"/>
        </w:tabs>
        <w:spacing w:after="0"/>
        <w:ind w:left="1560"/>
      </w:pPr>
      <w:r>
        <w:rPr>
          <w:noProof/>
        </w:rPr>
        <w:drawing>
          <wp:inline distT="0" distB="0" distL="0" distR="0" wp14:anchorId="00BF92A2" wp14:editId="67E91B69">
            <wp:extent cx="3689088" cy="5214261"/>
            <wp:effectExtent l="0" t="0" r="6985"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03976" cy="5235303"/>
                    </a:xfrm>
                    <a:prstGeom prst="rect">
                      <a:avLst/>
                    </a:prstGeom>
                  </pic:spPr>
                </pic:pic>
              </a:graphicData>
            </a:graphic>
          </wp:inline>
        </w:drawing>
      </w:r>
      <w:r w:rsidR="00580B49">
        <w:t xml:space="preserve"> </w:t>
      </w:r>
      <w:r w:rsidR="00823FB9">
        <w:tab/>
      </w:r>
    </w:p>
    <w:p w:rsidR="00823FB9" w:rsidRDefault="00823FB9" w:rsidP="00823FB9">
      <w:pPr>
        <w:tabs>
          <w:tab w:val="left" w:pos="9540"/>
        </w:tabs>
        <w:spacing w:after="0"/>
        <w:ind w:left="566"/>
      </w:pPr>
    </w:p>
    <w:p w:rsidR="00823FB9" w:rsidRDefault="00823FB9" w:rsidP="00823FB9">
      <w:pPr>
        <w:tabs>
          <w:tab w:val="left" w:pos="9540"/>
        </w:tabs>
        <w:spacing w:after="0"/>
        <w:ind w:left="566"/>
      </w:pPr>
    </w:p>
    <w:p w:rsidR="000F31FB" w:rsidRDefault="000F31FB">
      <w:pPr>
        <w:spacing w:after="1" w:line="258" w:lineRule="auto"/>
        <w:ind w:left="-5" w:hanging="10"/>
      </w:pPr>
    </w:p>
    <w:p w:rsidR="00823FB9" w:rsidRDefault="00823FB9">
      <w:pPr>
        <w:spacing w:after="1" w:line="258" w:lineRule="auto"/>
        <w:ind w:left="-5" w:hanging="10"/>
      </w:pPr>
      <w:r>
        <w:lastRenderedPageBreak/>
        <w:t>La forêt</w:t>
      </w:r>
      <w:r w:rsidR="00580B49">
        <w:t xml:space="preserve"> départementale </w:t>
      </w:r>
      <w:r>
        <w:t xml:space="preserve">de </w:t>
      </w:r>
      <w:proofErr w:type="spellStart"/>
      <w:r>
        <w:t>Sohoa</w:t>
      </w:r>
      <w:proofErr w:type="spellEnd"/>
      <w:r>
        <w:t xml:space="preserve"> est concernée par trois étages de végétation : </w:t>
      </w:r>
    </w:p>
    <w:p w:rsidR="00823FB9" w:rsidRDefault="00823FB9" w:rsidP="00823FB9">
      <w:pPr>
        <w:pStyle w:val="Paragraphedeliste"/>
        <w:numPr>
          <w:ilvl w:val="0"/>
          <w:numId w:val="6"/>
        </w:numPr>
        <w:spacing w:after="1" w:line="258" w:lineRule="auto"/>
      </w:pPr>
      <w:proofErr w:type="spellStart"/>
      <w:r>
        <w:t>adlittoral</w:t>
      </w:r>
      <w:proofErr w:type="spellEnd"/>
      <w:r>
        <w:t>, particulièrement développé jusqu’à l’altitude 130 m ;</w:t>
      </w:r>
    </w:p>
    <w:p w:rsidR="00823FB9" w:rsidRDefault="00823FB9" w:rsidP="00823FB9">
      <w:pPr>
        <w:pStyle w:val="Paragraphedeliste"/>
        <w:numPr>
          <w:ilvl w:val="0"/>
          <w:numId w:val="6"/>
        </w:numPr>
        <w:spacing w:after="1" w:line="258" w:lineRule="auto"/>
      </w:pPr>
      <w:r>
        <w:t>subhumide</w:t>
      </w:r>
      <w:r w:rsidR="00580B49">
        <w:t xml:space="preserve"> </w:t>
      </w:r>
      <w:r>
        <w:t>jusqu’à l’altitude 180 m</w:t>
      </w:r>
    </w:p>
    <w:p w:rsidR="00823FB9" w:rsidRDefault="00823FB9" w:rsidP="00823FB9">
      <w:pPr>
        <w:pStyle w:val="Paragraphedeliste"/>
        <w:numPr>
          <w:ilvl w:val="0"/>
          <w:numId w:val="6"/>
        </w:numPr>
        <w:spacing w:after="1" w:line="258" w:lineRule="auto"/>
      </w:pPr>
      <w:proofErr w:type="spellStart"/>
      <w:r>
        <w:t>mésohumide</w:t>
      </w:r>
      <w:proofErr w:type="spellEnd"/>
      <w:r>
        <w:t xml:space="preserve"> sur le noyau central du </w:t>
      </w:r>
      <w:proofErr w:type="spellStart"/>
      <w:r>
        <w:t>Choungui</w:t>
      </w:r>
      <w:proofErr w:type="spellEnd"/>
    </w:p>
    <w:p w:rsidR="00823FB9" w:rsidRDefault="00823FB9" w:rsidP="00823FB9">
      <w:pPr>
        <w:spacing w:after="1" w:line="258" w:lineRule="auto"/>
      </w:pPr>
    </w:p>
    <w:p w:rsidR="00CB7701" w:rsidRDefault="00823FB9" w:rsidP="00823FB9">
      <w:pPr>
        <w:spacing w:after="1" w:line="258" w:lineRule="auto"/>
      </w:pPr>
      <w:r>
        <w:t xml:space="preserve">Le dôme central est occupé par une végétation </w:t>
      </w:r>
      <w:proofErr w:type="spellStart"/>
      <w:r>
        <w:t>relictuelle</w:t>
      </w:r>
      <w:proofErr w:type="spellEnd"/>
      <w:r>
        <w:t xml:space="preserve"> de basse altitude dont l’importance patrimoniale a été soulignée à plusieurs reprises (</w:t>
      </w:r>
      <w:proofErr w:type="spellStart"/>
      <w:r>
        <w:t>Raunet</w:t>
      </w:r>
      <w:proofErr w:type="spellEnd"/>
      <w:r>
        <w:t xml:space="preserve"> 1992, Pascal 2000 et Boullet 2005)</w:t>
      </w:r>
      <w:r w:rsidR="00CB7701">
        <w:t>.</w:t>
      </w:r>
    </w:p>
    <w:p w:rsidR="00E23361" w:rsidRDefault="00CB7701" w:rsidP="00CB7701">
      <w:pPr>
        <w:spacing w:after="1" w:line="258" w:lineRule="auto"/>
        <w:rPr>
          <w:i/>
        </w:rPr>
      </w:pPr>
      <w:r>
        <w:t>La majeure partie du massif est occupé</w:t>
      </w:r>
      <w:r w:rsidR="00013098">
        <w:t>e</w:t>
      </w:r>
      <w:r>
        <w:t xml:space="preserve"> par une forêt secondarisée en voie de cicatrisation, anciennement cultivée par endroit par des systèmes agroforestiers où l’on note la présence d’espèces exotiques comme le</w:t>
      </w:r>
      <w:r w:rsidR="00823FB9">
        <w:t xml:space="preserve"> </w:t>
      </w:r>
      <w:r>
        <w:t>manguier (</w:t>
      </w:r>
      <w:proofErr w:type="spellStart"/>
      <w:r w:rsidRPr="00823FB9">
        <w:rPr>
          <w:i/>
        </w:rPr>
        <w:t>Mangifera</w:t>
      </w:r>
      <w:proofErr w:type="spellEnd"/>
      <w:r w:rsidRPr="00823FB9">
        <w:rPr>
          <w:i/>
        </w:rPr>
        <w:t xml:space="preserve"> </w:t>
      </w:r>
      <w:proofErr w:type="spellStart"/>
      <w:r w:rsidRPr="00823FB9">
        <w:rPr>
          <w:i/>
        </w:rPr>
        <w:t>indica</w:t>
      </w:r>
      <w:proofErr w:type="spellEnd"/>
      <w:r>
        <w:t>)</w:t>
      </w:r>
      <w:r w:rsidR="00580B49">
        <w:t xml:space="preserve"> d’origine très ancienne </w:t>
      </w:r>
      <w:r>
        <w:t>ou plus récemment</w:t>
      </w:r>
      <w:r w:rsidR="00580B49">
        <w:t xml:space="preserve"> du fait des plantations </w:t>
      </w:r>
      <w:r>
        <w:t xml:space="preserve">à base de </w:t>
      </w:r>
      <w:proofErr w:type="spellStart"/>
      <w:r w:rsidRPr="00CB7701">
        <w:rPr>
          <w:i/>
        </w:rPr>
        <w:t>Adenanthera</w:t>
      </w:r>
      <w:proofErr w:type="spellEnd"/>
      <w:r w:rsidRPr="00CB7701">
        <w:rPr>
          <w:i/>
        </w:rPr>
        <w:t xml:space="preserve"> </w:t>
      </w:r>
      <w:proofErr w:type="spellStart"/>
      <w:r w:rsidRPr="00CB7701">
        <w:rPr>
          <w:i/>
        </w:rPr>
        <w:t>pavonina</w:t>
      </w:r>
      <w:proofErr w:type="spellEnd"/>
      <w:r>
        <w:rPr>
          <w:i/>
        </w:rPr>
        <w:t>.</w:t>
      </w:r>
      <w:r w:rsidR="00013098">
        <w:t xml:space="preserve"> Il est à no</w:t>
      </w:r>
      <w:r>
        <w:t>ter la présence d’espèces à caractère envahissant comme l’avocat marron (</w:t>
      </w:r>
      <w:proofErr w:type="spellStart"/>
      <w:r w:rsidRPr="00CB7701">
        <w:rPr>
          <w:i/>
        </w:rPr>
        <w:t>Litsea</w:t>
      </w:r>
      <w:proofErr w:type="spellEnd"/>
      <w:r w:rsidRPr="00CB7701">
        <w:rPr>
          <w:i/>
        </w:rPr>
        <w:t xml:space="preserve"> </w:t>
      </w:r>
      <w:proofErr w:type="spellStart"/>
      <w:r w:rsidRPr="00CB7701">
        <w:rPr>
          <w:i/>
        </w:rPr>
        <w:t>glutinosa</w:t>
      </w:r>
      <w:proofErr w:type="spellEnd"/>
      <w:r>
        <w:t>)</w:t>
      </w:r>
      <w:r w:rsidR="00013098">
        <w:t xml:space="preserve">, </w:t>
      </w:r>
      <w:r w:rsidR="00013098" w:rsidRPr="00013098">
        <w:rPr>
          <w:i/>
        </w:rPr>
        <w:t xml:space="preserve">Lantana </w:t>
      </w:r>
      <w:proofErr w:type="spellStart"/>
      <w:r w:rsidR="00013098" w:rsidRPr="00013098">
        <w:rPr>
          <w:i/>
        </w:rPr>
        <w:t>camara</w:t>
      </w:r>
      <w:proofErr w:type="spellEnd"/>
      <w:r>
        <w:t xml:space="preserve"> ou </w:t>
      </w:r>
      <w:proofErr w:type="spellStart"/>
      <w:r w:rsidRPr="00CB7701">
        <w:rPr>
          <w:i/>
        </w:rPr>
        <w:t>Merremia</w:t>
      </w:r>
      <w:proofErr w:type="spellEnd"/>
      <w:r w:rsidRPr="00CB7701">
        <w:rPr>
          <w:i/>
        </w:rPr>
        <w:t xml:space="preserve"> </w:t>
      </w:r>
      <w:proofErr w:type="spellStart"/>
      <w:r w:rsidRPr="00CB7701">
        <w:rPr>
          <w:i/>
        </w:rPr>
        <w:t>peltata</w:t>
      </w:r>
      <w:proofErr w:type="spellEnd"/>
      <w:r>
        <w:rPr>
          <w:i/>
        </w:rPr>
        <w:t>.</w:t>
      </w:r>
    </w:p>
    <w:p w:rsidR="00013098" w:rsidRPr="00013098" w:rsidRDefault="00013098" w:rsidP="00CB7701">
      <w:pPr>
        <w:spacing w:after="1" w:line="258" w:lineRule="auto"/>
      </w:pPr>
      <w:r>
        <w:t xml:space="preserve">La partie nord du massif surplombant la baie de Tsingoni est occupé par un padza encore actif où le processus de kaolinisation en cours rend très difficile l’installation de la végétation : des travaux de génie civil et des plantations à base </w:t>
      </w:r>
      <w:r w:rsidRPr="00DD17B9">
        <w:rPr>
          <w:i/>
        </w:rPr>
        <w:t xml:space="preserve">d’Acacia </w:t>
      </w:r>
      <w:proofErr w:type="spellStart"/>
      <w:r w:rsidRPr="00DD17B9">
        <w:rPr>
          <w:i/>
        </w:rPr>
        <w:t>mangium</w:t>
      </w:r>
      <w:proofErr w:type="spellEnd"/>
      <w:r>
        <w:t xml:space="preserve"> ont été réalisés avec un résultat mitigé.</w:t>
      </w:r>
    </w:p>
    <w:p w:rsidR="00013098" w:rsidRDefault="00013098">
      <w:pPr>
        <w:spacing w:after="158"/>
      </w:pPr>
      <w:r>
        <w:t>Cette forêt, d’une richesse exceptionnelle présente une résilience remarquable soulignée par la difficulté de régénération d’</w:t>
      </w:r>
      <w:proofErr w:type="spellStart"/>
      <w:r w:rsidRPr="00013098">
        <w:rPr>
          <w:i/>
        </w:rPr>
        <w:t>Adenanthera</w:t>
      </w:r>
      <w:proofErr w:type="spellEnd"/>
      <w:r>
        <w:t xml:space="preserve"> </w:t>
      </w:r>
      <w:proofErr w:type="spellStart"/>
      <w:r w:rsidRPr="00013098">
        <w:rPr>
          <w:i/>
        </w:rPr>
        <w:t>pavonina</w:t>
      </w:r>
      <w:proofErr w:type="spellEnd"/>
      <w:r>
        <w:t xml:space="preserve"> et </w:t>
      </w:r>
      <w:r w:rsidRPr="00013098">
        <w:rPr>
          <w:i/>
        </w:rPr>
        <w:t xml:space="preserve">Lantana </w:t>
      </w:r>
      <w:proofErr w:type="spellStart"/>
      <w:r w:rsidRPr="00013098">
        <w:rPr>
          <w:i/>
        </w:rPr>
        <w:t>camara</w:t>
      </w:r>
      <w:proofErr w:type="spellEnd"/>
      <w:r>
        <w:t xml:space="preserve"> (Boullet 2007).</w:t>
      </w:r>
    </w:p>
    <w:p w:rsidR="00E00080" w:rsidRDefault="00E00080">
      <w:pPr>
        <w:spacing w:after="158"/>
      </w:pPr>
      <w:r>
        <w:t>La préservation de sa biodiversité est une priorité en matière de conservation à l’échelle de l’île de Mayotte.</w:t>
      </w:r>
    </w:p>
    <w:p w:rsidR="00825DEB" w:rsidRDefault="00580B49">
      <w:pPr>
        <w:pStyle w:val="Titre1"/>
        <w:ind w:left="355"/>
      </w:pPr>
      <w:r>
        <w:t>4.</w:t>
      </w:r>
      <w:r>
        <w:rPr>
          <w:rFonts w:ascii="Arial" w:eastAsia="Arial" w:hAnsi="Arial" w:cs="Arial"/>
        </w:rPr>
        <w:t xml:space="preserve"> </w:t>
      </w:r>
      <w:r>
        <w:t xml:space="preserve">Etude et rédaction du plan d’aménagement </w:t>
      </w:r>
    </w:p>
    <w:p w:rsidR="00E23361" w:rsidRDefault="00580B49">
      <w:pPr>
        <w:pStyle w:val="Titre1"/>
        <w:ind w:left="355"/>
      </w:pPr>
      <w:r>
        <w:t>a.</w:t>
      </w:r>
      <w:r>
        <w:rPr>
          <w:rFonts w:ascii="Arial" w:eastAsia="Arial" w:hAnsi="Arial" w:cs="Arial"/>
        </w:rPr>
        <w:t xml:space="preserve"> </w:t>
      </w:r>
      <w:r>
        <w:t xml:space="preserve">Démarche générale </w:t>
      </w:r>
    </w:p>
    <w:p w:rsidR="00E23361" w:rsidRDefault="00580B49">
      <w:pPr>
        <w:spacing w:after="252" w:line="311" w:lineRule="auto"/>
        <w:ind w:left="-5" w:hanging="10"/>
      </w:pPr>
      <w:r>
        <w:rPr>
          <w:color w:val="272727"/>
        </w:rPr>
        <w:t>La connaissance très précise des caractéristiques propres à chaque forêt permet d’orienter sa gestion à moyen et à long terme, dans le respect de la politique forestière et des principes de la gestion durable. C’est l’enjeu des aménagements forestiers, outils de planification des actions à mener dans les forêts qui relèvent du régime forestier (essentiellement forêts domaniales et forêts des collectivités locales).</w:t>
      </w:r>
      <w:r>
        <w:t xml:space="preserve"> </w:t>
      </w:r>
    </w:p>
    <w:p w:rsidR="00E23361" w:rsidRDefault="00580B49">
      <w:pPr>
        <w:spacing w:after="127"/>
        <w:ind w:left="-5" w:hanging="10"/>
      </w:pPr>
      <w:r>
        <w:rPr>
          <w:b/>
          <w:color w:val="272727"/>
        </w:rPr>
        <w:t xml:space="preserve">De nombreuses données doivent être prises en compte </w:t>
      </w:r>
    </w:p>
    <w:p w:rsidR="00E23361" w:rsidRDefault="00580B49">
      <w:pPr>
        <w:spacing w:after="150" w:line="311" w:lineRule="auto"/>
        <w:ind w:left="-5" w:hanging="10"/>
      </w:pPr>
      <w:r>
        <w:rPr>
          <w:color w:val="272727"/>
        </w:rPr>
        <w:t xml:space="preserve">L’élaboration des aménagements et leur exécution doivent permettre d'optimiser la capacité des écosystèmes forestiers à assurer, simultanément et dans la durée, les trois fonctions écologique, économique et sociale. </w:t>
      </w:r>
    </w:p>
    <w:p w:rsidR="00E23361" w:rsidRDefault="00580B49">
      <w:pPr>
        <w:spacing w:after="301" w:line="311" w:lineRule="auto"/>
        <w:ind w:left="-5" w:hanging="10"/>
      </w:pPr>
      <w:r>
        <w:rPr>
          <w:color w:val="272727"/>
        </w:rPr>
        <w:t xml:space="preserve">L'aménagement intègre la politique forestière nationale, les orientations régionales, les intérêts et demandes des propriétaires et du public. Sans compter les aléas climatiques ou sanitaires, ou l'évolution des contextes socioéconomiques ou réglementaires dont les effets peuvent conduire à revisiter la planification décrite dans le document d'aménagement. </w:t>
      </w:r>
    </w:p>
    <w:p w:rsidR="00E23361" w:rsidRDefault="00580B49">
      <w:pPr>
        <w:spacing w:after="95"/>
        <w:ind w:left="-5" w:hanging="10"/>
      </w:pPr>
      <w:r>
        <w:rPr>
          <w:b/>
          <w:color w:val="272727"/>
        </w:rPr>
        <w:t xml:space="preserve">La connaissance du milieu et du contexte socio-économique est primordiale </w:t>
      </w:r>
    </w:p>
    <w:p w:rsidR="00E23361" w:rsidRDefault="00580B49">
      <w:pPr>
        <w:spacing w:after="103" w:line="311" w:lineRule="auto"/>
        <w:ind w:left="-5" w:hanging="10"/>
      </w:pPr>
      <w:r>
        <w:rPr>
          <w:color w:val="272727"/>
        </w:rPr>
        <w:t xml:space="preserve">La connaissance du milieu est déterminante pour la mise en œuvre d'une gestion forestière durable : données topographiques et climatologiques, nature du sous-sol, cartes pédologiques, cartes de la végétation, état des peuplements forestiers... Le contexte socio-économique, par son influence sur les enjeux propres à chaque massif au sein du territoire dans lequel il s'insère (rôle dans l'économie locale, espace de loisirs, éléments structurant du paysage...) est également un élément clef pour l'aménagement. </w:t>
      </w:r>
    </w:p>
    <w:p w:rsidR="000F31FB" w:rsidRDefault="000F31FB">
      <w:pPr>
        <w:spacing w:after="103" w:line="311" w:lineRule="auto"/>
        <w:ind w:left="-5" w:hanging="10"/>
        <w:rPr>
          <w:color w:val="272727"/>
        </w:rPr>
      </w:pPr>
      <w:r>
        <w:rPr>
          <w:color w:val="272727"/>
        </w:rPr>
        <w:br w:type="page"/>
      </w:r>
    </w:p>
    <w:p w:rsidR="00E23361" w:rsidRDefault="00580B49">
      <w:pPr>
        <w:spacing w:after="103" w:line="311" w:lineRule="auto"/>
        <w:ind w:left="-5" w:hanging="10"/>
      </w:pPr>
      <w:r>
        <w:rPr>
          <w:color w:val="272727"/>
        </w:rPr>
        <w:lastRenderedPageBreak/>
        <w:t xml:space="preserve">L'aménagement représente une nouvelle étape dans la vie de la forêt, c'est-à-dire qu'il doit partir de la composition et de l'histoire des peuplements (âge, volume, essences, coupes et travaux réalisés dans le passé...). </w:t>
      </w:r>
    </w:p>
    <w:p w:rsidR="00E23361" w:rsidRDefault="00580B49">
      <w:pPr>
        <w:spacing w:after="103" w:line="311" w:lineRule="auto"/>
        <w:ind w:left="-5" w:hanging="10"/>
      </w:pPr>
      <w:r>
        <w:rPr>
          <w:color w:val="272727"/>
        </w:rPr>
        <w:t xml:space="preserve">La connaissance du milieu porte également sur le relevé de particularités écologiques remarquables, l'étude de la flore et de la faune. </w:t>
      </w:r>
    </w:p>
    <w:p w:rsidR="00E23361" w:rsidRDefault="00580B49">
      <w:pPr>
        <w:spacing w:after="103" w:line="311" w:lineRule="auto"/>
        <w:ind w:left="-5" w:hanging="10"/>
      </w:pPr>
      <w:r>
        <w:rPr>
          <w:color w:val="272727"/>
        </w:rPr>
        <w:t xml:space="preserve">La diversité des données à réunir nécessite la coopération de personnes aux compétences spécialisées, la synthèse revenant à l'aménagiste qui doit plutôt avoir une approche de généraliste. </w:t>
      </w:r>
    </w:p>
    <w:p w:rsidR="00E23361" w:rsidRDefault="00580B49">
      <w:pPr>
        <w:spacing w:after="161" w:line="258" w:lineRule="auto"/>
        <w:ind w:left="-5" w:hanging="10"/>
      </w:pPr>
      <w:r>
        <w:t xml:space="preserve">L’objectif d’un plan de gestion est de définir, au vu des données sus nommées les niveaux d’enjeux propres à chaque massif forestier. </w:t>
      </w:r>
    </w:p>
    <w:p w:rsidR="00E23361" w:rsidRDefault="00580B49">
      <w:pPr>
        <w:spacing w:after="1" w:line="258" w:lineRule="auto"/>
        <w:ind w:left="-5" w:hanging="10"/>
      </w:pPr>
      <w:r>
        <w:t xml:space="preserve">Le classement en niveaux d'enjeux conduit à afficher très clairement la prise en compte de la multifonctionnalité d'une forêt donnée </w:t>
      </w:r>
    </w:p>
    <w:tbl>
      <w:tblPr>
        <w:tblStyle w:val="TableGrid"/>
        <w:tblW w:w="8215" w:type="dxa"/>
        <w:tblInd w:w="988" w:type="dxa"/>
        <w:tblCellMar>
          <w:top w:w="39" w:type="dxa"/>
          <w:right w:w="28" w:type="dxa"/>
        </w:tblCellMar>
        <w:tblLook w:val="04A0" w:firstRow="1" w:lastRow="0" w:firstColumn="1" w:lastColumn="0" w:noHBand="0" w:noVBand="1"/>
      </w:tblPr>
      <w:tblGrid>
        <w:gridCol w:w="557"/>
        <w:gridCol w:w="3405"/>
        <w:gridCol w:w="1090"/>
        <w:gridCol w:w="1055"/>
        <w:gridCol w:w="1055"/>
        <w:gridCol w:w="1053"/>
      </w:tblGrid>
      <w:tr w:rsidR="00E23361" w:rsidTr="000F31FB">
        <w:trPr>
          <w:trHeight w:val="803"/>
        </w:trPr>
        <w:tc>
          <w:tcPr>
            <w:tcW w:w="3962" w:type="dxa"/>
            <w:gridSpan w:val="2"/>
            <w:tcBorders>
              <w:top w:val="single" w:sz="4" w:space="0" w:color="000000"/>
              <w:left w:val="single" w:sz="4" w:space="0" w:color="000000"/>
              <w:bottom w:val="single" w:sz="4" w:space="0" w:color="000000"/>
              <w:right w:val="single" w:sz="4" w:space="0" w:color="000000"/>
            </w:tcBorders>
            <w:shd w:val="clear" w:color="auto" w:fill="CCCCCC"/>
          </w:tcPr>
          <w:p w:rsidR="00E23361" w:rsidRDefault="00580B49">
            <w:pPr>
              <w:ind w:left="68" w:right="1015"/>
            </w:pPr>
            <w:r>
              <w:rPr>
                <w:b/>
                <w:sz w:val="18"/>
              </w:rPr>
              <w:t xml:space="preserve">Surfaces des fonctions principales  par niveau d'enjeu </w:t>
            </w:r>
          </w:p>
        </w:tc>
        <w:tc>
          <w:tcPr>
            <w:tcW w:w="3200" w:type="dxa"/>
            <w:gridSpan w:val="3"/>
            <w:tcBorders>
              <w:top w:val="single" w:sz="4" w:space="0" w:color="000000"/>
              <w:left w:val="single" w:sz="4" w:space="0" w:color="000000"/>
              <w:bottom w:val="single" w:sz="4" w:space="0" w:color="000000"/>
              <w:right w:val="nil"/>
            </w:tcBorders>
            <w:shd w:val="clear" w:color="auto" w:fill="CCCCCC"/>
          </w:tcPr>
          <w:p w:rsidR="00E23361" w:rsidRDefault="00580B49">
            <w:pPr>
              <w:ind w:right="48"/>
              <w:jc w:val="right"/>
            </w:pPr>
            <w:r>
              <w:rPr>
                <w:b/>
                <w:sz w:val="18"/>
              </w:rPr>
              <w:t>Répartition des niveaux d'</w:t>
            </w:r>
            <w:proofErr w:type="spellStart"/>
            <w:r>
              <w:rPr>
                <w:b/>
                <w:sz w:val="18"/>
              </w:rPr>
              <w:t>enj</w:t>
            </w:r>
            <w:proofErr w:type="spellEnd"/>
          </w:p>
        </w:tc>
        <w:tc>
          <w:tcPr>
            <w:tcW w:w="1053" w:type="dxa"/>
            <w:tcBorders>
              <w:top w:val="single" w:sz="4" w:space="0" w:color="000000"/>
              <w:left w:val="nil"/>
              <w:bottom w:val="single" w:sz="4" w:space="0" w:color="000000"/>
              <w:right w:val="single" w:sz="4" w:space="0" w:color="000000"/>
            </w:tcBorders>
            <w:shd w:val="clear" w:color="auto" w:fill="CCCCCC"/>
          </w:tcPr>
          <w:p w:rsidR="00E23361" w:rsidRDefault="00580B49">
            <w:pPr>
              <w:ind w:left="-76"/>
            </w:pPr>
            <w:r>
              <w:rPr>
                <w:b/>
                <w:sz w:val="18"/>
              </w:rPr>
              <w:t xml:space="preserve">eu  </w:t>
            </w:r>
          </w:p>
        </w:tc>
      </w:tr>
      <w:tr w:rsidR="00E23361" w:rsidTr="000F31FB">
        <w:trPr>
          <w:trHeight w:val="403"/>
        </w:trPr>
        <w:tc>
          <w:tcPr>
            <w:tcW w:w="557"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E23361" w:rsidRDefault="00580B49">
            <w:pPr>
              <w:ind w:left="113"/>
            </w:pPr>
            <w:r>
              <w:rPr>
                <w:noProof/>
              </w:rPr>
              <mc:AlternateContent>
                <mc:Choice Requires="wpg">
                  <w:drawing>
                    <wp:inline distT="0" distB="0" distL="0" distR="0">
                      <wp:extent cx="116421" cy="1027481"/>
                      <wp:effectExtent l="0" t="0" r="0" b="0"/>
                      <wp:docPr id="17264" name="Group 17264"/>
                      <wp:cNvGraphicFramePr/>
                      <a:graphic xmlns:a="http://schemas.openxmlformats.org/drawingml/2006/main">
                        <a:graphicData uri="http://schemas.microsoft.com/office/word/2010/wordprocessingGroup">
                          <wpg:wgp>
                            <wpg:cNvGrpSpPr/>
                            <wpg:grpSpPr>
                              <a:xfrm>
                                <a:off x="0" y="0"/>
                                <a:ext cx="116421" cy="1027481"/>
                                <a:chOff x="0" y="0"/>
                                <a:chExt cx="116421" cy="1027481"/>
                              </a:xfrm>
                            </wpg:grpSpPr>
                            <wps:wsp>
                              <wps:cNvPr id="361" name="Rectangle 361"/>
                              <wps:cNvSpPr/>
                              <wps:spPr>
                                <a:xfrm rot="-5399999">
                                  <a:off x="-586750" y="285890"/>
                                  <a:ext cx="1328343" cy="154840"/>
                                </a:xfrm>
                                <a:prstGeom prst="rect">
                                  <a:avLst/>
                                </a:prstGeom>
                                <a:ln>
                                  <a:noFill/>
                                </a:ln>
                              </wps:spPr>
                              <wps:txbx>
                                <w:txbxContent>
                                  <w:p w:rsidR="00580B49" w:rsidRDefault="00580B49">
                                    <w:r>
                                      <w:rPr>
                                        <w:b/>
                                        <w:sz w:val="18"/>
                                      </w:rPr>
                                      <w:t>Fonctions principales</w:t>
                                    </w:r>
                                  </w:p>
                                </w:txbxContent>
                              </wps:txbx>
                              <wps:bodyPr horzOverflow="overflow" vert="horz" lIns="0" tIns="0" rIns="0" bIns="0" rtlCol="0">
                                <a:noAutofit/>
                              </wps:bodyPr>
                            </wps:wsp>
                            <wps:wsp>
                              <wps:cNvPr id="362" name="Rectangle 362"/>
                              <wps:cNvSpPr/>
                              <wps:spPr>
                                <a:xfrm rot="-5399999">
                                  <a:off x="60242" y="-68765"/>
                                  <a:ext cx="34356" cy="154840"/>
                                </a:xfrm>
                                <a:prstGeom prst="rect">
                                  <a:avLst/>
                                </a:prstGeom>
                                <a:ln>
                                  <a:noFill/>
                                </a:ln>
                              </wps:spPr>
                              <wps:txbx>
                                <w:txbxContent>
                                  <w:p w:rsidR="00580B49" w:rsidRDefault="00580B49">
                                    <w:r>
                                      <w:rPr>
                                        <w:b/>
                                        <w:sz w:val="18"/>
                                      </w:rPr>
                                      <w:t xml:space="preserve"> </w:t>
                                    </w:r>
                                  </w:p>
                                </w:txbxContent>
                              </wps:txbx>
                              <wps:bodyPr horzOverflow="overflow" vert="horz" lIns="0" tIns="0" rIns="0" bIns="0" rtlCol="0">
                                <a:noAutofit/>
                              </wps:bodyPr>
                            </wps:wsp>
                          </wpg:wgp>
                        </a:graphicData>
                      </a:graphic>
                    </wp:inline>
                  </w:drawing>
                </mc:Choice>
                <mc:Fallback>
                  <w:pict>
                    <v:group id="Group 17264" o:spid="_x0000_s1026" style="width:9.15pt;height:80.9pt;mso-position-horizontal-relative:char;mso-position-vertical-relative:line" coordsize="1164,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">
                      <v:rect id="Rectangle 361" o:spid="_x0000_s1027" style="position:absolute;left:-5867;top:2859;width:13282;height:154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LDMYA&#10;AADcAAAADwAAAGRycy9kb3ducmV2LnhtbESPT2vCQBTE74V+h+UVvNVNVLSkboIIEi8K1bb0+Jp9&#10;+UOzb2N21fTbdwuCx2FmfsMss8G04kK9aywriMcRCOLC6oYrBe/HzfMLCOeRNbaWScEvOcjSx4cl&#10;Jtpe+Y0uB1+JAGGXoILa+y6R0hU1GXRj2xEHr7S9QR9kX0nd4zXATSsnUTSXBhsOCzV2tK6p+Dmc&#10;jYKP+Hj+zN3+m7/K02K28/m+rHKlRk/D6hWEp8Hfw7f2ViuYzmP4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LDMYAAADcAAAADwAAAAAAAAAAAAAAAACYAgAAZHJz&#10;L2Rvd25yZXYueG1sUEsFBgAAAAAEAAQA9QAAAIsDAAAAAA==&#10;" filled="f" stroked="f">
                        <v:textbox inset="0,0,0,0">
                          <w:txbxContent>
                            <w:p w:rsidR="00580B49" w:rsidRDefault="00580B49">
                              <w:r>
                                <w:rPr>
                                  <w:b/>
                                  <w:sz w:val="18"/>
                                </w:rPr>
                                <w:t>Fonctions principales</w:t>
                              </w:r>
                            </w:p>
                          </w:txbxContent>
                        </v:textbox>
                      </v:rect>
                      <v:rect id="Rectangle 362" o:spid="_x0000_s1028" style="position:absolute;left:602;top:-687;width:343;height:154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8Ve8YA&#10;AADcAAAADwAAAGRycy9kb3ducmV2LnhtbESPW2vCQBSE3wv9D8sRfKsbrWhJ3YRSKPFFwUvFx9Ps&#10;yQWzZ9PsqvHfu0Khj8PMfMMs0t404kKdqy0rGI8iEMS51TWXCva7r5c3EM4ja2wsk4IbOUiT56cF&#10;xtpeeUOXrS9FgLCLUUHlfRtL6fKKDLqRbYmDV9jOoA+yK6Xu8BrgppGTKJpJgzWHhQpb+qwoP23P&#10;RsH3eHc+ZG79w8fidz5d+WxdlJlSw0H/8Q7CU+//w3/tpVbwOpvA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8Ve8YAAADcAAAADwAAAAAAAAAAAAAAAACYAgAAZHJz&#10;L2Rvd25yZXYueG1sUEsFBgAAAAAEAAQA9QAAAIsDAAAAAA==&#10;" filled="f" stroked="f">
                        <v:textbox inset="0,0,0,0">
                          <w:txbxContent>
                            <w:p w:rsidR="00580B49" w:rsidRDefault="00580B49">
                              <w:r>
                                <w:rPr>
                                  <w:b/>
                                  <w:sz w:val="18"/>
                                </w:rPr>
                                <w:t xml:space="preserve"> </w:t>
                              </w:r>
                            </w:p>
                          </w:txbxContent>
                        </v:textbox>
                      </v:rect>
                      <w10:anchorlock/>
                    </v:group>
                  </w:pict>
                </mc:Fallback>
              </mc:AlternateContent>
            </w:r>
          </w:p>
        </w:tc>
        <w:tc>
          <w:tcPr>
            <w:tcW w:w="3405" w:type="dxa"/>
            <w:vMerge w:val="restart"/>
            <w:tcBorders>
              <w:top w:val="single" w:sz="4" w:space="0" w:color="000000"/>
              <w:left w:val="single" w:sz="4" w:space="0" w:color="000000"/>
              <w:bottom w:val="single" w:sz="4" w:space="0" w:color="000000"/>
              <w:right w:val="single" w:sz="4" w:space="0" w:color="000000"/>
            </w:tcBorders>
            <w:vAlign w:val="center"/>
          </w:tcPr>
          <w:p w:rsidR="00E23361" w:rsidRDefault="00580B49">
            <w:pPr>
              <w:ind w:left="145"/>
            </w:pPr>
            <w:r>
              <w:rPr>
                <w:b/>
                <w:sz w:val="18"/>
              </w:rPr>
              <w:t>Production ligneuse</w:t>
            </w:r>
            <w:r>
              <w:rPr>
                <w:b/>
                <w:i/>
                <w:sz w:val="18"/>
              </w:rPr>
              <w:t xml:space="preserve"> </w:t>
            </w:r>
          </w:p>
        </w:tc>
        <w:tc>
          <w:tcPr>
            <w:tcW w:w="1090" w:type="dxa"/>
            <w:tcBorders>
              <w:top w:val="single" w:sz="4" w:space="0" w:color="000000"/>
              <w:left w:val="single" w:sz="4" w:space="0" w:color="000000"/>
              <w:bottom w:val="nil"/>
              <w:right w:val="single" w:sz="4" w:space="0" w:color="000000"/>
            </w:tcBorders>
            <w:shd w:val="clear" w:color="auto" w:fill="CCFFCC"/>
          </w:tcPr>
          <w:p w:rsidR="00E23361" w:rsidRDefault="00580B49">
            <w:pPr>
              <w:ind w:left="25"/>
              <w:jc w:val="center"/>
            </w:pPr>
            <w:r>
              <w:rPr>
                <w:sz w:val="18"/>
              </w:rPr>
              <w:t xml:space="preserve">sans objet </w:t>
            </w:r>
          </w:p>
        </w:tc>
        <w:tc>
          <w:tcPr>
            <w:tcW w:w="1055" w:type="dxa"/>
            <w:tcBorders>
              <w:top w:val="single" w:sz="4" w:space="0" w:color="000000"/>
              <w:left w:val="single" w:sz="4" w:space="0" w:color="000000"/>
              <w:bottom w:val="nil"/>
              <w:right w:val="single" w:sz="4" w:space="0" w:color="000000"/>
            </w:tcBorders>
            <w:shd w:val="clear" w:color="auto" w:fill="CCFFCC"/>
          </w:tcPr>
          <w:p w:rsidR="00E23361" w:rsidRDefault="00580B49">
            <w:pPr>
              <w:ind w:left="27"/>
              <w:jc w:val="center"/>
            </w:pPr>
            <w:r>
              <w:rPr>
                <w:sz w:val="18"/>
              </w:rPr>
              <w:t xml:space="preserve">faible </w:t>
            </w:r>
          </w:p>
        </w:tc>
        <w:tc>
          <w:tcPr>
            <w:tcW w:w="1055" w:type="dxa"/>
            <w:tcBorders>
              <w:top w:val="single" w:sz="4" w:space="0" w:color="000000"/>
              <w:left w:val="single" w:sz="4" w:space="0" w:color="000000"/>
              <w:bottom w:val="nil"/>
              <w:right w:val="single" w:sz="4" w:space="0" w:color="000000"/>
            </w:tcBorders>
            <w:shd w:val="clear" w:color="auto" w:fill="CCFFCC"/>
          </w:tcPr>
          <w:p w:rsidR="00E23361" w:rsidRDefault="00580B49">
            <w:pPr>
              <w:ind w:left="27"/>
              <w:jc w:val="center"/>
            </w:pPr>
            <w:r>
              <w:rPr>
                <w:sz w:val="18"/>
              </w:rPr>
              <w:t xml:space="preserve">moyen </w:t>
            </w:r>
          </w:p>
        </w:tc>
        <w:tc>
          <w:tcPr>
            <w:tcW w:w="1053" w:type="dxa"/>
            <w:tcBorders>
              <w:top w:val="single" w:sz="4" w:space="0" w:color="000000"/>
              <w:left w:val="single" w:sz="4" w:space="0" w:color="000000"/>
              <w:bottom w:val="nil"/>
              <w:right w:val="single" w:sz="4" w:space="0" w:color="000000"/>
            </w:tcBorders>
            <w:shd w:val="clear" w:color="auto" w:fill="CCFFCC"/>
          </w:tcPr>
          <w:p w:rsidR="00E23361" w:rsidRDefault="00580B49">
            <w:pPr>
              <w:ind w:left="26"/>
              <w:jc w:val="center"/>
            </w:pPr>
            <w:r>
              <w:rPr>
                <w:sz w:val="18"/>
              </w:rPr>
              <w:t xml:space="preserve">fort </w:t>
            </w:r>
          </w:p>
        </w:tc>
      </w:tr>
      <w:tr w:rsidR="00E23361" w:rsidTr="000F31FB">
        <w:trPr>
          <w:trHeight w:val="409"/>
        </w:trPr>
        <w:tc>
          <w:tcPr>
            <w:tcW w:w="0" w:type="auto"/>
            <w:vMerge/>
            <w:tcBorders>
              <w:top w:val="nil"/>
              <w:left w:val="single" w:sz="4" w:space="0" w:color="000000"/>
              <w:bottom w:val="nil"/>
              <w:right w:val="single" w:sz="4" w:space="0" w:color="000000"/>
            </w:tcBorders>
          </w:tcPr>
          <w:p w:rsidR="00E23361" w:rsidRDefault="00E23361"/>
        </w:tc>
        <w:tc>
          <w:tcPr>
            <w:tcW w:w="0" w:type="auto"/>
            <w:vMerge/>
            <w:tcBorders>
              <w:top w:val="nil"/>
              <w:left w:val="single" w:sz="4" w:space="0" w:color="000000"/>
              <w:bottom w:val="single" w:sz="4" w:space="0" w:color="000000"/>
              <w:right w:val="single" w:sz="4" w:space="0" w:color="000000"/>
            </w:tcBorders>
          </w:tcPr>
          <w:p w:rsidR="00E23361" w:rsidRDefault="00E23361"/>
        </w:tc>
        <w:tc>
          <w:tcPr>
            <w:tcW w:w="1090" w:type="dxa"/>
            <w:tcBorders>
              <w:top w:val="nil"/>
              <w:left w:val="single" w:sz="4" w:space="0" w:color="000000"/>
              <w:bottom w:val="single" w:sz="4" w:space="0" w:color="000000"/>
              <w:right w:val="single" w:sz="4" w:space="0" w:color="000000"/>
            </w:tcBorders>
            <w:vAlign w:val="center"/>
          </w:tcPr>
          <w:p w:rsidR="00E23361" w:rsidRDefault="00580B49">
            <w:pPr>
              <w:ind w:right="1"/>
              <w:jc w:val="right"/>
            </w:pPr>
            <w:r>
              <w:rPr>
                <w:sz w:val="18"/>
              </w:rPr>
              <w:t xml:space="preserve"> </w:t>
            </w:r>
          </w:p>
        </w:tc>
        <w:tc>
          <w:tcPr>
            <w:tcW w:w="1055" w:type="dxa"/>
            <w:tcBorders>
              <w:top w:val="nil"/>
              <w:left w:val="single" w:sz="4" w:space="0" w:color="000000"/>
              <w:bottom w:val="single" w:sz="4" w:space="0" w:color="000000"/>
              <w:right w:val="single" w:sz="4" w:space="0" w:color="000000"/>
            </w:tcBorders>
            <w:vAlign w:val="center"/>
          </w:tcPr>
          <w:p w:rsidR="00E23361" w:rsidRDefault="00580B49">
            <w:pPr>
              <w:jc w:val="right"/>
            </w:pPr>
            <w:r>
              <w:rPr>
                <w:sz w:val="18"/>
              </w:rPr>
              <w:t xml:space="preserve"> </w:t>
            </w:r>
          </w:p>
        </w:tc>
        <w:tc>
          <w:tcPr>
            <w:tcW w:w="1055" w:type="dxa"/>
            <w:tcBorders>
              <w:top w:val="nil"/>
              <w:left w:val="single" w:sz="4" w:space="0" w:color="000000"/>
              <w:bottom w:val="single" w:sz="4" w:space="0" w:color="000000"/>
              <w:right w:val="single" w:sz="4" w:space="0" w:color="000000"/>
            </w:tcBorders>
            <w:vAlign w:val="center"/>
          </w:tcPr>
          <w:p w:rsidR="00E23361" w:rsidRDefault="00580B49">
            <w:pPr>
              <w:ind w:right="1"/>
              <w:jc w:val="right"/>
            </w:pPr>
            <w:r>
              <w:rPr>
                <w:sz w:val="18"/>
              </w:rPr>
              <w:t xml:space="preserve"> </w:t>
            </w:r>
          </w:p>
        </w:tc>
        <w:tc>
          <w:tcPr>
            <w:tcW w:w="1053" w:type="dxa"/>
            <w:tcBorders>
              <w:top w:val="nil"/>
              <w:left w:val="single" w:sz="4" w:space="0" w:color="000000"/>
              <w:bottom w:val="single" w:sz="4" w:space="0" w:color="000000"/>
              <w:right w:val="single" w:sz="4" w:space="0" w:color="000000"/>
            </w:tcBorders>
            <w:vAlign w:val="center"/>
          </w:tcPr>
          <w:p w:rsidR="00E23361" w:rsidRDefault="00580B49">
            <w:pPr>
              <w:jc w:val="right"/>
            </w:pPr>
            <w:r>
              <w:rPr>
                <w:sz w:val="18"/>
              </w:rPr>
              <w:t xml:space="preserve"> </w:t>
            </w:r>
          </w:p>
        </w:tc>
      </w:tr>
      <w:tr w:rsidR="00E23361" w:rsidTr="000F31FB">
        <w:trPr>
          <w:trHeight w:val="402"/>
        </w:trPr>
        <w:tc>
          <w:tcPr>
            <w:tcW w:w="0" w:type="auto"/>
            <w:vMerge/>
            <w:tcBorders>
              <w:top w:val="nil"/>
              <w:left w:val="single" w:sz="4" w:space="0" w:color="000000"/>
              <w:bottom w:val="nil"/>
              <w:right w:val="single" w:sz="4" w:space="0" w:color="000000"/>
            </w:tcBorders>
          </w:tcPr>
          <w:p w:rsidR="00E23361" w:rsidRDefault="00E23361"/>
        </w:tc>
        <w:tc>
          <w:tcPr>
            <w:tcW w:w="3405" w:type="dxa"/>
            <w:vMerge w:val="restart"/>
            <w:tcBorders>
              <w:top w:val="single" w:sz="4" w:space="0" w:color="000000"/>
              <w:left w:val="single" w:sz="4" w:space="0" w:color="000000"/>
              <w:bottom w:val="single" w:sz="4" w:space="0" w:color="000000"/>
              <w:right w:val="nil"/>
            </w:tcBorders>
            <w:vAlign w:val="center"/>
          </w:tcPr>
          <w:p w:rsidR="00E23361" w:rsidRDefault="00580B49">
            <w:pPr>
              <w:ind w:left="145"/>
            </w:pPr>
            <w:r>
              <w:rPr>
                <w:b/>
                <w:sz w:val="18"/>
              </w:rPr>
              <w:t>Fonction écologique</w:t>
            </w:r>
            <w:r>
              <w:rPr>
                <w:sz w:val="18"/>
              </w:rPr>
              <w:t xml:space="preserve"> </w:t>
            </w:r>
          </w:p>
        </w:tc>
        <w:tc>
          <w:tcPr>
            <w:tcW w:w="1090" w:type="dxa"/>
            <w:tcBorders>
              <w:top w:val="single" w:sz="4" w:space="0" w:color="000000"/>
              <w:left w:val="single" w:sz="4" w:space="0" w:color="000000"/>
              <w:bottom w:val="nil"/>
              <w:right w:val="single" w:sz="4" w:space="0" w:color="000000"/>
            </w:tcBorders>
            <w:shd w:val="clear" w:color="auto" w:fill="CCFFCC"/>
          </w:tcPr>
          <w:p w:rsidR="00E23361" w:rsidRDefault="00580B49">
            <w:pPr>
              <w:ind w:right="1"/>
              <w:jc w:val="right"/>
            </w:pPr>
            <w:r>
              <w:rPr>
                <w:sz w:val="18"/>
              </w:rPr>
              <w:t xml:space="preserve"> </w:t>
            </w:r>
          </w:p>
        </w:tc>
        <w:tc>
          <w:tcPr>
            <w:tcW w:w="1055" w:type="dxa"/>
            <w:tcBorders>
              <w:top w:val="single" w:sz="4" w:space="0" w:color="000000"/>
              <w:left w:val="single" w:sz="4" w:space="0" w:color="000000"/>
              <w:bottom w:val="nil"/>
              <w:right w:val="single" w:sz="4" w:space="0" w:color="000000"/>
            </w:tcBorders>
            <w:shd w:val="clear" w:color="auto" w:fill="CCFFCC"/>
          </w:tcPr>
          <w:p w:rsidR="00E23361" w:rsidRDefault="00580B49">
            <w:pPr>
              <w:ind w:left="27"/>
              <w:jc w:val="center"/>
            </w:pPr>
            <w:r>
              <w:rPr>
                <w:sz w:val="18"/>
              </w:rPr>
              <w:t xml:space="preserve">ordinaire </w:t>
            </w:r>
          </w:p>
        </w:tc>
        <w:tc>
          <w:tcPr>
            <w:tcW w:w="1055" w:type="dxa"/>
            <w:tcBorders>
              <w:top w:val="single" w:sz="4" w:space="0" w:color="000000"/>
              <w:left w:val="single" w:sz="4" w:space="0" w:color="000000"/>
              <w:bottom w:val="nil"/>
              <w:right w:val="single" w:sz="4" w:space="0" w:color="000000"/>
            </w:tcBorders>
            <w:shd w:val="clear" w:color="auto" w:fill="CCFFCC"/>
          </w:tcPr>
          <w:p w:rsidR="00E23361" w:rsidRDefault="00580B49">
            <w:pPr>
              <w:ind w:left="27"/>
              <w:jc w:val="center"/>
            </w:pPr>
            <w:r>
              <w:rPr>
                <w:sz w:val="18"/>
              </w:rPr>
              <w:t xml:space="preserve">reconnu </w:t>
            </w:r>
          </w:p>
        </w:tc>
        <w:tc>
          <w:tcPr>
            <w:tcW w:w="1053" w:type="dxa"/>
            <w:tcBorders>
              <w:top w:val="single" w:sz="4" w:space="0" w:color="000000"/>
              <w:left w:val="single" w:sz="4" w:space="0" w:color="000000"/>
              <w:bottom w:val="nil"/>
              <w:right w:val="single" w:sz="4" w:space="0" w:color="000000"/>
            </w:tcBorders>
            <w:shd w:val="clear" w:color="auto" w:fill="CCFFCC"/>
          </w:tcPr>
          <w:p w:rsidR="00E23361" w:rsidRDefault="00580B49">
            <w:pPr>
              <w:ind w:left="26"/>
              <w:jc w:val="center"/>
            </w:pPr>
            <w:r>
              <w:rPr>
                <w:sz w:val="18"/>
              </w:rPr>
              <w:t xml:space="preserve">fort </w:t>
            </w:r>
          </w:p>
        </w:tc>
      </w:tr>
      <w:tr w:rsidR="00E23361" w:rsidTr="000F31FB">
        <w:trPr>
          <w:trHeight w:val="430"/>
        </w:trPr>
        <w:tc>
          <w:tcPr>
            <w:tcW w:w="0" w:type="auto"/>
            <w:vMerge/>
            <w:tcBorders>
              <w:top w:val="nil"/>
              <w:left w:val="single" w:sz="4" w:space="0" w:color="000000"/>
              <w:bottom w:val="nil"/>
              <w:right w:val="single" w:sz="4" w:space="0" w:color="000000"/>
            </w:tcBorders>
          </w:tcPr>
          <w:p w:rsidR="00E23361" w:rsidRDefault="00E23361"/>
        </w:tc>
        <w:tc>
          <w:tcPr>
            <w:tcW w:w="0" w:type="auto"/>
            <w:vMerge/>
            <w:tcBorders>
              <w:top w:val="nil"/>
              <w:left w:val="single" w:sz="4" w:space="0" w:color="000000"/>
              <w:bottom w:val="single" w:sz="4" w:space="0" w:color="000000"/>
              <w:right w:val="nil"/>
            </w:tcBorders>
          </w:tcPr>
          <w:p w:rsidR="00E23361" w:rsidRDefault="00E23361"/>
        </w:tc>
        <w:tc>
          <w:tcPr>
            <w:tcW w:w="1090" w:type="dxa"/>
            <w:tcBorders>
              <w:top w:val="nil"/>
              <w:left w:val="nil"/>
              <w:bottom w:val="single" w:sz="4" w:space="0" w:color="000000"/>
              <w:right w:val="nil"/>
            </w:tcBorders>
            <w:shd w:val="clear" w:color="auto" w:fill="000000"/>
            <w:vAlign w:val="center"/>
          </w:tcPr>
          <w:p w:rsidR="00E23361" w:rsidRDefault="00580B49">
            <w:pPr>
              <w:ind w:left="70"/>
            </w:pPr>
            <w:r>
              <w:rPr>
                <w:color w:val="FFFFFF"/>
                <w:sz w:val="18"/>
              </w:rPr>
              <w:t xml:space="preserve"> </w:t>
            </w:r>
          </w:p>
        </w:tc>
        <w:tc>
          <w:tcPr>
            <w:tcW w:w="1055" w:type="dxa"/>
            <w:tcBorders>
              <w:top w:val="nil"/>
              <w:left w:val="nil"/>
              <w:bottom w:val="single" w:sz="4" w:space="0" w:color="000000"/>
              <w:right w:val="single" w:sz="4" w:space="0" w:color="000000"/>
            </w:tcBorders>
            <w:vAlign w:val="center"/>
          </w:tcPr>
          <w:p w:rsidR="00E23361" w:rsidRDefault="00580B49">
            <w:pPr>
              <w:jc w:val="right"/>
            </w:pPr>
            <w:r>
              <w:rPr>
                <w:sz w:val="18"/>
              </w:rPr>
              <w:t xml:space="preserve"> </w:t>
            </w:r>
          </w:p>
        </w:tc>
        <w:tc>
          <w:tcPr>
            <w:tcW w:w="1055" w:type="dxa"/>
            <w:tcBorders>
              <w:top w:val="nil"/>
              <w:left w:val="single" w:sz="4" w:space="0" w:color="000000"/>
              <w:bottom w:val="single" w:sz="4" w:space="0" w:color="000000"/>
              <w:right w:val="single" w:sz="4" w:space="0" w:color="000000"/>
            </w:tcBorders>
            <w:vAlign w:val="center"/>
          </w:tcPr>
          <w:p w:rsidR="00E23361" w:rsidRDefault="00580B49">
            <w:pPr>
              <w:ind w:right="1"/>
              <w:jc w:val="right"/>
            </w:pPr>
            <w:r>
              <w:rPr>
                <w:sz w:val="18"/>
              </w:rPr>
              <w:t xml:space="preserve"> </w:t>
            </w:r>
          </w:p>
        </w:tc>
        <w:tc>
          <w:tcPr>
            <w:tcW w:w="1053" w:type="dxa"/>
            <w:tcBorders>
              <w:top w:val="nil"/>
              <w:left w:val="single" w:sz="4" w:space="0" w:color="000000"/>
              <w:bottom w:val="single" w:sz="4" w:space="0" w:color="000000"/>
              <w:right w:val="single" w:sz="4" w:space="0" w:color="000000"/>
            </w:tcBorders>
            <w:vAlign w:val="center"/>
          </w:tcPr>
          <w:p w:rsidR="00E23361" w:rsidRDefault="00580B49">
            <w:pPr>
              <w:jc w:val="right"/>
            </w:pPr>
            <w:r>
              <w:rPr>
                <w:sz w:val="18"/>
              </w:rPr>
              <w:t xml:space="preserve"> </w:t>
            </w:r>
          </w:p>
        </w:tc>
      </w:tr>
      <w:tr w:rsidR="00E23361" w:rsidTr="000F31FB">
        <w:trPr>
          <w:trHeight w:val="403"/>
        </w:trPr>
        <w:tc>
          <w:tcPr>
            <w:tcW w:w="0" w:type="auto"/>
            <w:vMerge/>
            <w:tcBorders>
              <w:top w:val="nil"/>
              <w:left w:val="single" w:sz="4" w:space="0" w:color="000000"/>
              <w:bottom w:val="nil"/>
              <w:right w:val="single" w:sz="4" w:space="0" w:color="000000"/>
            </w:tcBorders>
          </w:tcPr>
          <w:p w:rsidR="00E23361" w:rsidRDefault="00E23361"/>
        </w:tc>
        <w:tc>
          <w:tcPr>
            <w:tcW w:w="3405" w:type="dxa"/>
            <w:vMerge w:val="restart"/>
            <w:tcBorders>
              <w:top w:val="single" w:sz="4" w:space="0" w:color="000000"/>
              <w:left w:val="single" w:sz="4" w:space="0" w:color="000000"/>
              <w:bottom w:val="single" w:sz="4" w:space="0" w:color="000000"/>
              <w:right w:val="nil"/>
            </w:tcBorders>
          </w:tcPr>
          <w:p w:rsidR="00E23361" w:rsidRDefault="00580B49">
            <w:pPr>
              <w:ind w:left="145"/>
            </w:pPr>
            <w:r>
              <w:rPr>
                <w:b/>
                <w:sz w:val="18"/>
              </w:rPr>
              <w:t>Fonction sociale (paysage, accueil, ressource en eau potable)</w:t>
            </w:r>
            <w:r>
              <w:rPr>
                <w:sz w:val="18"/>
              </w:rPr>
              <w:t xml:space="preserve"> </w:t>
            </w:r>
          </w:p>
        </w:tc>
        <w:tc>
          <w:tcPr>
            <w:tcW w:w="1090" w:type="dxa"/>
            <w:tcBorders>
              <w:top w:val="single" w:sz="4" w:space="0" w:color="000000"/>
              <w:left w:val="single" w:sz="4" w:space="0" w:color="000000"/>
              <w:bottom w:val="nil"/>
              <w:right w:val="single" w:sz="4" w:space="0" w:color="000000"/>
            </w:tcBorders>
            <w:shd w:val="clear" w:color="auto" w:fill="CCFFCC"/>
          </w:tcPr>
          <w:p w:rsidR="00E23361" w:rsidRDefault="00580B49">
            <w:pPr>
              <w:ind w:right="1"/>
              <w:jc w:val="right"/>
            </w:pPr>
            <w:r>
              <w:rPr>
                <w:sz w:val="18"/>
              </w:rPr>
              <w:t xml:space="preserve"> </w:t>
            </w:r>
          </w:p>
        </w:tc>
        <w:tc>
          <w:tcPr>
            <w:tcW w:w="1055" w:type="dxa"/>
            <w:tcBorders>
              <w:top w:val="single" w:sz="4" w:space="0" w:color="000000"/>
              <w:left w:val="single" w:sz="4" w:space="0" w:color="000000"/>
              <w:bottom w:val="nil"/>
              <w:right w:val="single" w:sz="4" w:space="0" w:color="000000"/>
            </w:tcBorders>
            <w:shd w:val="clear" w:color="auto" w:fill="CCFFCC"/>
          </w:tcPr>
          <w:p w:rsidR="00E23361" w:rsidRDefault="00580B49">
            <w:pPr>
              <w:ind w:left="29"/>
              <w:jc w:val="center"/>
            </w:pPr>
            <w:r>
              <w:rPr>
                <w:sz w:val="18"/>
              </w:rPr>
              <w:t xml:space="preserve">local </w:t>
            </w:r>
          </w:p>
        </w:tc>
        <w:tc>
          <w:tcPr>
            <w:tcW w:w="1055" w:type="dxa"/>
            <w:tcBorders>
              <w:top w:val="single" w:sz="4" w:space="0" w:color="000000"/>
              <w:left w:val="single" w:sz="4" w:space="0" w:color="000000"/>
              <w:bottom w:val="nil"/>
              <w:right w:val="single" w:sz="4" w:space="0" w:color="000000"/>
            </w:tcBorders>
            <w:shd w:val="clear" w:color="auto" w:fill="CCFFCC"/>
          </w:tcPr>
          <w:p w:rsidR="00E23361" w:rsidRDefault="00580B49">
            <w:pPr>
              <w:ind w:left="27"/>
              <w:jc w:val="center"/>
            </w:pPr>
            <w:r>
              <w:rPr>
                <w:sz w:val="18"/>
              </w:rPr>
              <w:t xml:space="preserve">reconnu </w:t>
            </w:r>
          </w:p>
        </w:tc>
        <w:tc>
          <w:tcPr>
            <w:tcW w:w="1053" w:type="dxa"/>
            <w:tcBorders>
              <w:top w:val="single" w:sz="4" w:space="0" w:color="000000"/>
              <w:left w:val="single" w:sz="4" w:space="0" w:color="000000"/>
              <w:bottom w:val="nil"/>
              <w:right w:val="single" w:sz="4" w:space="0" w:color="000000"/>
            </w:tcBorders>
            <w:shd w:val="clear" w:color="auto" w:fill="CCFFCC"/>
          </w:tcPr>
          <w:p w:rsidR="00E23361" w:rsidRDefault="00580B49">
            <w:pPr>
              <w:ind w:left="26"/>
              <w:jc w:val="center"/>
            </w:pPr>
            <w:r>
              <w:rPr>
                <w:sz w:val="18"/>
              </w:rPr>
              <w:t xml:space="preserve">fort </w:t>
            </w:r>
          </w:p>
        </w:tc>
      </w:tr>
      <w:tr w:rsidR="00E23361" w:rsidTr="000F31FB">
        <w:trPr>
          <w:trHeight w:val="464"/>
        </w:trPr>
        <w:tc>
          <w:tcPr>
            <w:tcW w:w="0" w:type="auto"/>
            <w:vMerge/>
            <w:tcBorders>
              <w:top w:val="nil"/>
              <w:left w:val="single" w:sz="4" w:space="0" w:color="000000"/>
              <w:bottom w:val="nil"/>
              <w:right w:val="single" w:sz="4" w:space="0" w:color="000000"/>
            </w:tcBorders>
          </w:tcPr>
          <w:p w:rsidR="00E23361" w:rsidRDefault="00E23361"/>
        </w:tc>
        <w:tc>
          <w:tcPr>
            <w:tcW w:w="0" w:type="auto"/>
            <w:vMerge/>
            <w:tcBorders>
              <w:top w:val="nil"/>
              <w:left w:val="single" w:sz="4" w:space="0" w:color="000000"/>
              <w:bottom w:val="single" w:sz="4" w:space="0" w:color="000000"/>
              <w:right w:val="nil"/>
            </w:tcBorders>
          </w:tcPr>
          <w:p w:rsidR="00E23361" w:rsidRDefault="00E23361"/>
        </w:tc>
        <w:tc>
          <w:tcPr>
            <w:tcW w:w="1090" w:type="dxa"/>
            <w:tcBorders>
              <w:top w:val="nil"/>
              <w:left w:val="nil"/>
              <w:bottom w:val="single" w:sz="4" w:space="0" w:color="000000"/>
              <w:right w:val="nil"/>
            </w:tcBorders>
            <w:shd w:val="clear" w:color="auto" w:fill="000000"/>
            <w:vAlign w:val="center"/>
          </w:tcPr>
          <w:p w:rsidR="00E23361" w:rsidRDefault="00580B49">
            <w:pPr>
              <w:ind w:left="70"/>
            </w:pPr>
            <w:r>
              <w:rPr>
                <w:color w:val="FFFFFF"/>
                <w:sz w:val="18"/>
              </w:rPr>
              <w:t xml:space="preserve"> </w:t>
            </w:r>
          </w:p>
        </w:tc>
        <w:tc>
          <w:tcPr>
            <w:tcW w:w="1055" w:type="dxa"/>
            <w:tcBorders>
              <w:top w:val="nil"/>
              <w:left w:val="nil"/>
              <w:bottom w:val="single" w:sz="4" w:space="0" w:color="000000"/>
              <w:right w:val="single" w:sz="4" w:space="0" w:color="000000"/>
            </w:tcBorders>
            <w:vAlign w:val="center"/>
          </w:tcPr>
          <w:p w:rsidR="00E23361" w:rsidRDefault="00580B49">
            <w:pPr>
              <w:jc w:val="right"/>
            </w:pPr>
            <w:r>
              <w:rPr>
                <w:sz w:val="18"/>
              </w:rPr>
              <w:t xml:space="preserve"> </w:t>
            </w:r>
          </w:p>
        </w:tc>
        <w:tc>
          <w:tcPr>
            <w:tcW w:w="1055" w:type="dxa"/>
            <w:tcBorders>
              <w:top w:val="nil"/>
              <w:left w:val="single" w:sz="4" w:space="0" w:color="000000"/>
              <w:bottom w:val="single" w:sz="4" w:space="0" w:color="000000"/>
              <w:right w:val="single" w:sz="4" w:space="0" w:color="000000"/>
            </w:tcBorders>
            <w:vAlign w:val="center"/>
          </w:tcPr>
          <w:p w:rsidR="00E23361" w:rsidRDefault="00580B49">
            <w:pPr>
              <w:ind w:right="1"/>
              <w:jc w:val="right"/>
            </w:pPr>
            <w:r>
              <w:rPr>
                <w:sz w:val="18"/>
              </w:rPr>
              <w:t xml:space="preserve"> </w:t>
            </w:r>
          </w:p>
        </w:tc>
        <w:tc>
          <w:tcPr>
            <w:tcW w:w="1053" w:type="dxa"/>
            <w:tcBorders>
              <w:top w:val="nil"/>
              <w:left w:val="single" w:sz="4" w:space="0" w:color="000000"/>
              <w:bottom w:val="single" w:sz="4" w:space="0" w:color="000000"/>
              <w:right w:val="single" w:sz="4" w:space="0" w:color="000000"/>
            </w:tcBorders>
            <w:vAlign w:val="center"/>
          </w:tcPr>
          <w:p w:rsidR="00E23361" w:rsidRDefault="00580B49">
            <w:pPr>
              <w:jc w:val="right"/>
            </w:pPr>
            <w:r>
              <w:rPr>
                <w:sz w:val="18"/>
              </w:rPr>
              <w:t xml:space="preserve"> </w:t>
            </w:r>
          </w:p>
        </w:tc>
      </w:tr>
      <w:tr w:rsidR="00E23361" w:rsidTr="000F31FB">
        <w:trPr>
          <w:trHeight w:val="403"/>
        </w:trPr>
        <w:tc>
          <w:tcPr>
            <w:tcW w:w="0" w:type="auto"/>
            <w:vMerge/>
            <w:tcBorders>
              <w:top w:val="nil"/>
              <w:left w:val="single" w:sz="4" w:space="0" w:color="000000"/>
              <w:bottom w:val="nil"/>
              <w:right w:val="single" w:sz="4" w:space="0" w:color="000000"/>
            </w:tcBorders>
          </w:tcPr>
          <w:p w:rsidR="00E23361" w:rsidRDefault="00E23361"/>
        </w:tc>
        <w:tc>
          <w:tcPr>
            <w:tcW w:w="3405" w:type="dxa"/>
            <w:vMerge w:val="restart"/>
            <w:tcBorders>
              <w:top w:val="single" w:sz="4" w:space="0" w:color="000000"/>
              <w:left w:val="single" w:sz="4" w:space="0" w:color="000000"/>
              <w:bottom w:val="single" w:sz="4" w:space="0" w:color="000000"/>
              <w:right w:val="single" w:sz="4" w:space="0" w:color="000000"/>
            </w:tcBorders>
            <w:vAlign w:val="center"/>
          </w:tcPr>
          <w:p w:rsidR="00E23361" w:rsidRDefault="00580B49">
            <w:pPr>
              <w:ind w:left="145"/>
            </w:pPr>
            <w:r>
              <w:rPr>
                <w:b/>
                <w:sz w:val="18"/>
              </w:rPr>
              <w:t xml:space="preserve">Protection contre les risques naturels </w:t>
            </w:r>
          </w:p>
        </w:tc>
        <w:tc>
          <w:tcPr>
            <w:tcW w:w="1090" w:type="dxa"/>
            <w:tcBorders>
              <w:top w:val="single" w:sz="4" w:space="0" w:color="000000"/>
              <w:left w:val="single" w:sz="4" w:space="0" w:color="000000"/>
              <w:bottom w:val="nil"/>
              <w:right w:val="single" w:sz="4" w:space="0" w:color="000000"/>
            </w:tcBorders>
            <w:shd w:val="clear" w:color="auto" w:fill="CCFFCC"/>
          </w:tcPr>
          <w:p w:rsidR="00E23361" w:rsidRDefault="00580B49">
            <w:pPr>
              <w:ind w:left="25"/>
              <w:jc w:val="center"/>
            </w:pPr>
            <w:r>
              <w:rPr>
                <w:sz w:val="18"/>
              </w:rPr>
              <w:t xml:space="preserve">sans objet </w:t>
            </w:r>
          </w:p>
        </w:tc>
        <w:tc>
          <w:tcPr>
            <w:tcW w:w="1055" w:type="dxa"/>
            <w:tcBorders>
              <w:top w:val="single" w:sz="4" w:space="0" w:color="000000"/>
              <w:left w:val="single" w:sz="4" w:space="0" w:color="000000"/>
              <w:bottom w:val="nil"/>
              <w:right w:val="single" w:sz="4" w:space="0" w:color="000000"/>
            </w:tcBorders>
            <w:shd w:val="clear" w:color="auto" w:fill="CCFFCC"/>
          </w:tcPr>
          <w:p w:rsidR="00E23361" w:rsidRDefault="00580B49">
            <w:pPr>
              <w:ind w:left="27"/>
              <w:jc w:val="center"/>
            </w:pPr>
            <w:r>
              <w:rPr>
                <w:sz w:val="18"/>
              </w:rPr>
              <w:t xml:space="preserve">faible </w:t>
            </w:r>
          </w:p>
        </w:tc>
        <w:tc>
          <w:tcPr>
            <w:tcW w:w="1055" w:type="dxa"/>
            <w:tcBorders>
              <w:top w:val="single" w:sz="4" w:space="0" w:color="000000"/>
              <w:left w:val="single" w:sz="4" w:space="0" w:color="000000"/>
              <w:bottom w:val="nil"/>
              <w:right w:val="single" w:sz="4" w:space="0" w:color="000000"/>
            </w:tcBorders>
            <w:shd w:val="clear" w:color="auto" w:fill="CCFFCC"/>
          </w:tcPr>
          <w:p w:rsidR="00E23361" w:rsidRDefault="00580B49">
            <w:pPr>
              <w:ind w:left="27"/>
              <w:jc w:val="center"/>
            </w:pPr>
            <w:r>
              <w:rPr>
                <w:sz w:val="18"/>
              </w:rPr>
              <w:t xml:space="preserve">moyen </w:t>
            </w:r>
          </w:p>
        </w:tc>
        <w:tc>
          <w:tcPr>
            <w:tcW w:w="1053" w:type="dxa"/>
            <w:tcBorders>
              <w:top w:val="single" w:sz="4" w:space="0" w:color="000000"/>
              <w:left w:val="single" w:sz="4" w:space="0" w:color="000000"/>
              <w:bottom w:val="nil"/>
              <w:right w:val="single" w:sz="4" w:space="0" w:color="000000"/>
            </w:tcBorders>
            <w:shd w:val="clear" w:color="auto" w:fill="CCFFCC"/>
          </w:tcPr>
          <w:p w:rsidR="00E23361" w:rsidRDefault="00580B49">
            <w:pPr>
              <w:ind w:left="26"/>
              <w:jc w:val="center"/>
            </w:pPr>
            <w:r>
              <w:rPr>
                <w:sz w:val="18"/>
              </w:rPr>
              <w:t xml:space="preserve">fort </w:t>
            </w:r>
          </w:p>
        </w:tc>
      </w:tr>
      <w:tr w:rsidR="00E23361" w:rsidTr="000F31FB">
        <w:trPr>
          <w:trHeight w:val="419"/>
        </w:trPr>
        <w:tc>
          <w:tcPr>
            <w:tcW w:w="0" w:type="auto"/>
            <w:vMerge/>
            <w:tcBorders>
              <w:top w:val="nil"/>
              <w:left w:val="single" w:sz="4" w:space="0" w:color="000000"/>
              <w:bottom w:val="single" w:sz="4" w:space="0" w:color="000000"/>
              <w:right w:val="single" w:sz="4" w:space="0" w:color="000000"/>
            </w:tcBorders>
          </w:tcPr>
          <w:p w:rsidR="00E23361" w:rsidRDefault="00E23361"/>
        </w:tc>
        <w:tc>
          <w:tcPr>
            <w:tcW w:w="0" w:type="auto"/>
            <w:vMerge/>
            <w:tcBorders>
              <w:top w:val="nil"/>
              <w:left w:val="single" w:sz="4" w:space="0" w:color="000000"/>
              <w:bottom w:val="single" w:sz="4" w:space="0" w:color="000000"/>
              <w:right w:val="single" w:sz="4" w:space="0" w:color="000000"/>
            </w:tcBorders>
          </w:tcPr>
          <w:p w:rsidR="00E23361" w:rsidRDefault="00E23361"/>
        </w:tc>
        <w:tc>
          <w:tcPr>
            <w:tcW w:w="1090" w:type="dxa"/>
            <w:tcBorders>
              <w:top w:val="nil"/>
              <w:left w:val="single" w:sz="4" w:space="0" w:color="000000"/>
              <w:bottom w:val="single" w:sz="4" w:space="0" w:color="000000"/>
              <w:right w:val="single" w:sz="4" w:space="0" w:color="000000"/>
            </w:tcBorders>
            <w:vAlign w:val="center"/>
          </w:tcPr>
          <w:p w:rsidR="00E23361" w:rsidRDefault="00580B49">
            <w:pPr>
              <w:ind w:right="1"/>
              <w:jc w:val="right"/>
            </w:pPr>
            <w:r>
              <w:rPr>
                <w:sz w:val="18"/>
              </w:rPr>
              <w:t xml:space="preserve"> </w:t>
            </w:r>
          </w:p>
        </w:tc>
        <w:tc>
          <w:tcPr>
            <w:tcW w:w="1055" w:type="dxa"/>
            <w:tcBorders>
              <w:top w:val="nil"/>
              <w:left w:val="single" w:sz="4" w:space="0" w:color="000000"/>
              <w:bottom w:val="single" w:sz="4" w:space="0" w:color="000000"/>
              <w:right w:val="single" w:sz="4" w:space="0" w:color="000000"/>
            </w:tcBorders>
            <w:vAlign w:val="center"/>
          </w:tcPr>
          <w:p w:rsidR="00E23361" w:rsidRDefault="00580B49">
            <w:pPr>
              <w:jc w:val="right"/>
            </w:pPr>
            <w:r>
              <w:rPr>
                <w:sz w:val="18"/>
              </w:rPr>
              <w:t xml:space="preserve"> </w:t>
            </w:r>
          </w:p>
        </w:tc>
        <w:tc>
          <w:tcPr>
            <w:tcW w:w="1055" w:type="dxa"/>
            <w:tcBorders>
              <w:top w:val="nil"/>
              <w:left w:val="single" w:sz="4" w:space="0" w:color="000000"/>
              <w:bottom w:val="single" w:sz="4" w:space="0" w:color="000000"/>
              <w:right w:val="single" w:sz="4" w:space="0" w:color="000000"/>
            </w:tcBorders>
            <w:vAlign w:val="center"/>
          </w:tcPr>
          <w:p w:rsidR="00E23361" w:rsidRDefault="00580B49">
            <w:pPr>
              <w:ind w:right="1"/>
              <w:jc w:val="right"/>
            </w:pPr>
            <w:r>
              <w:rPr>
                <w:sz w:val="18"/>
              </w:rPr>
              <w:t xml:space="preserve"> </w:t>
            </w:r>
          </w:p>
        </w:tc>
        <w:tc>
          <w:tcPr>
            <w:tcW w:w="1053" w:type="dxa"/>
            <w:tcBorders>
              <w:top w:val="nil"/>
              <w:left w:val="single" w:sz="4" w:space="0" w:color="000000"/>
              <w:bottom w:val="single" w:sz="4" w:space="0" w:color="000000"/>
              <w:right w:val="single" w:sz="4" w:space="0" w:color="000000"/>
            </w:tcBorders>
            <w:vAlign w:val="center"/>
          </w:tcPr>
          <w:p w:rsidR="00E23361" w:rsidRDefault="00580B49">
            <w:pPr>
              <w:jc w:val="right"/>
            </w:pPr>
            <w:r>
              <w:rPr>
                <w:sz w:val="18"/>
              </w:rPr>
              <w:t xml:space="preserve"> </w:t>
            </w:r>
          </w:p>
        </w:tc>
      </w:tr>
    </w:tbl>
    <w:p w:rsidR="00E23361" w:rsidRDefault="00580B49">
      <w:r>
        <w:t xml:space="preserve"> </w:t>
      </w:r>
    </w:p>
    <w:p w:rsidR="00E23361" w:rsidRDefault="00580B49">
      <w:pPr>
        <w:spacing w:after="161" w:line="258" w:lineRule="auto"/>
        <w:ind w:left="-5" w:hanging="10"/>
      </w:pPr>
      <w:r>
        <w:t xml:space="preserve">Ces analyses et la précision des enjeux par fonctions principales conduisent ensuite à la définition des objectifs de gestion et un zonage de la forêt respectant les critères de gestion durable d’Helsinki. </w:t>
      </w:r>
    </w:p>
    <w:p w:rsidR="00E23361" w:rsidRDefault="00580B49">
      <w:pPr>
        <w:spacing w:after="161" w:line="258" w:lineRule="auto"/>
        <w:ind w:left="-5" w:hanging="10"/>
      </w:pPr>
      <w:r>
        <w:t xml:space="preserve">Chaque zonage fait l’objet de règles de gestion particulières soit générales ou, au contraire très précises, suivant le niveau d’enjeu. </w:t>
      </w:r>
    </w:p>
    <w:p w:rsidR="00E23361" w:rsidRDefault="00580B49">
      <w:pPr>
        <w:spacing w:after="161" w:line="258" w:lineRule="auto"/>
        <w:ind w:left="-5" w:hanging="10"/>
      </w:pPr>
      <w:r>
        <w:t xml:space="preserve">Ces règles de gestion sont ensuite déclinées en actions à mener, principalement des travaux : il peut s’agir de travaux sylvicoles, d’opérations de lutte contre les espèces envahissantes, de restauration écologique ou d’aménagement touristique. </w:t>
      </w:r>
    </w:p>
    <w:p w:rsidR="00E23361" w:rsidRDefault="00580B49">
      <w:pPr>
        <w:spacing w:after="188" w:line="258" w:lineRule="auto"/>
        <w:ind w:left="-5" w:hanging="10"/>
      </w:pPr>
      <w:r>
        <w:t xml:space="preserve">Au plan de la gouvernance, tous les acteurs concernés sont conviés à donner leur avis : </w:t>
      </w:r>
    </w:p>
    <w:p w:rsidR="00E23361" w:rsidRDefault="00580B49">
      <w:pPr>
        <w:numPr>
          <w:ilvl w:val="0"/>
          <w:numId w:val="2"/>
        </w:numPr>
        <w:spacing w:after="1" w:line="258" w:lineRule="auto"/>
        <w:ind w:hanging="360"/>
      </w:pPr>
      <w:r>
        <w:t xml:space="preserve">Collectivités concernées au plan géographique </w:t>
      </w:r>
    </w:p>
    <w:p w:rsidR="00E23361" w:rsidRDefault="00580B49">
      <w:pPr>
        <w:numPr>
          <w:ilvl w:val="0"/>
          <w:numId w:val="2"/>
        </w:numPr>
        <w:spacing w:after="3" w:line="258" w:lineRule="auto"/>
        <w:ind w:hanging="360"/>
      </w:pPr>
      <w:r>
        <w:t xml:space="preserve">Services de l’Etat </w:t>
      </w:r>
    </w:p>
    <w:p w:rsidR="00E23361" w:rsidRDefault="00580B49">
      <w:pPr>
        <w:numPr>
          <w:ilvl w:val="0"/>
          <w:numId w:val="2"/>
        </w:numPr>
        <w:spacing w:after="134" w:line="258" w:lineRule="auto"/>
        <w:ind w:hanging="360"/>
      </w:pPr>
      <w:r>
        <w:t xml:space="preserve">Associations naturalistes </w:t>
      </w:r>
    </w:p>
    <w:p w:rsidR="000F31FB" w:rsidRDefault="00580B49">
      <w:pPr>
        <w:spacing w:after="161" w:line="258" w:lineRule="auto"/>
        <w:ind w:left="-5" w:hanging="10"/>
      </w:pPr>
      <w:r>
        <w:t xml:space="preserve">Une fois ces avis pris en compte, le document est approuvé </w:t>
      </w:r>
      <w:r w:rsidR="005A267C">
        <w:t>par le préfet, par délégation du ministre en charge des forêts.</w:t>
      </w:r>
      <w:r>
        <w:t xml:space="preserve"> </w:t>
      </w:r>
      <w:r w:rsidR="000F31FB">
        <w:br w:type="page"/>
      </w:r>
    </w:p>
    <w:p w:rsidR="00E23361" w:rsidRDefault="00E23361">
      <w:pPr>
        <w:spacing w:after="161" w:line="258" w:lineRule="auto"/>
        <w:ind w:left="-5" w:hanging="10"/>
      </w:pPr>
    </w:p>
    <w:p w:rsidR="00E23361" w:rsidRDefault="00580B49" w:rsidP="00B214B2">
      <w:pPr>
        <w:pStyle w:val="Titre1"/>
        <w:ind w:left="355"/>
      </w:pPr>
      <w:r>
        <w:t>b.</w:t>
      </w:r>
      <w:r w:rsidRPr="00B214B2">
        <w:t xml:space="preserve"> </w:t>
      </w:r>
      <w:r w:rsidR="00B214B2">
        <w:t>Projet de plan de gestion de la forêt départementale</w:t>
      </w:r>
      <w:r>
        <w:t xml:space="preserve"> </w:t>
      </w:r>
      <w:r w:rsidR="00B214B2">
        <w:t xml:space="preserve">de </w:t>
      </w:r>
      <w:proofErr w:type="spellStart"/>
      <w:r w:rsidR="00B214B2">
        <w:t>Sohoa</w:t>
      </w:r>
      <w:proofErr w:type="spellEnd"/>
      <w:r>
        <w:t xml:space="preserve"> </w:t>
      </w:r>
    </w:p>
    <w:p w:rsidR="00E23361" w:rsidRDefault="00293E68">
      <w:pPr>
        <w:spacing w:after="161" w:line="258" w:lineRule="auto"/>
        <w:ind w:left="-5" w:hanging="10"/>
      </w:pPr>
      <w:r>
        <w:t>L’aménagement de la  forêt</w:t>
      </w:r>
      <w:r w:rsidR="00580B49">
        <w:t xml:space="preserve"> départementale </w:t>
      </w:r>
      <w:r>
        <w:t xml:space="preserve">de </w:t>
      </w:r>
      <w:proofErr w:type="spellStart"/>
      <w:r>
        <w:t>Sohoa</w:t>
      </w:r>
      <w:proofErr w:type="spellEnd"/>
      <w:r w:rsidR="00580B49">
        <w:t xml:space="preserve"> sera établi conformément aux Orientations Forestières du Département de Mayotte</w:t>
      </w:r>
      <w:r>
        <w:t xml:space="preserve"> approuvé par arrêté ministériel</w:t>
      </w:r>
      <w:r w:rsidR="00D15838">
        <w:t xml:space="preserve"> n°0259 du 7 novembre 2015</w:t>
      </w:r>
      <w:r w:rsidR="00580B49">
        <w:t xml:space="preserve">, valant Schéma Régional d’Aménagement, considéré document de gestion durable au sens du règlement européen 1305/2013 du 17 décembre 2013. </w:t>
      </w:r>
    </w:p>
    <w:p w:rsidR="00E23361" w:rsidRDefault="00580B49">
      <w:pPr>
        <w:spacing w:after="161" w:line="258" w:lineRule="auto"/>
        <w:ind w:left="-5" w:hanging="10"/>
      </w:pPr>
      <w:r>
        <w:t xml:space="preserve">Ce projet débutera en </w:t>
      </w:r>
      <w:r w:rsidR="00DD17B9">
        <w:t>décembre</w:t>
      </w:r>
      <w:r w:rsidR="00D15838">
        <w:t xml:space="preserve"> 2015</w:t>
      </w:r>
      <w:r>
        <w:t xml:space="preserve"> par une analyse foncière et l’inventaire et description des milieux établis à partir </w:t>
      </w:r>
      <w:r w:rsidR="00D15838">
        <w:t xml:space="preserve">d’un échantillonnage systématique </w:t>
      </w:r>
      <w:r>
        <w:t xml:space="preserve">de </w:t>
      </w:r>
      <w:r w:rsidR="00D15838">
        <w:t>75 placette</w:t>
      </w:r>
      <w:r>
        <w:t xml:space="preserve">s. </w:t>
      </w:r>
    </w:p>
    <w:p w:rsidR="00E23361" w:rsidRDefault="00580B49">
      <w:pPr>
        <w:spacing w:after="161" w:line="258" w:lineRule="auto"/>
        <w:ind w:left="-5" w:hanging="10"/>
      </w:pPr>
      <w:r>
        <w:t xml:space="preserve">Une analyse de ces données permettra la définition des enjeux et par la suite des actions à entreprendre. </w:t>
      </w:r>
    </w:p>
    <w:p w:rsidR="0016261B" w:rsidRDefault="0016261B">
      <w:pPr>
        <w:spacing w:after="161" w:line="258" w:lineRule="auto"/>
        <w:ind w:left="-5" w:hanging="10"/>
      </w:pPr>
      <w:r>
        <w:t xml:space="preserve">L’étude utilisera aussi une analyse phytosociologique réalisée par Vincent Boullet, ancien directeur scientifique du Conservatoire Botanique National de </w:t>
      </w:r>
      <w:proofErr w:type="spellStart"/>
      <w:r>
        <w:t>Mascarin</w:t>
      </w:r>
      <w:proofErr w:type="spellEnd"/>
      <w:r>
        <w:t>.</w:t>
      </w:r>
    </w:p>
    <w:p w:rsidR="00E23361" w:rsidRDefault="00E23361">
      <w:pPr>
        <w:sectPr w:rsidR="00E23361" w:rsidSect="000F31FB">
          <w:footerReference w:type="even" r:id="rId9"/>
          <w:footerReference w:type="default" r:id="rId10"/>
          <w:footerReference w:type="first" r:id="rId11"/>
          <w:pgSz w:w="11906" w:h="16838"/>
          <w:pgMar w:top="720" w:right="720" w:bottom="720" w:left="720" w:header="720" w:footer="647" w:gutter="0"/>
          <w:cols w:space="720"/>
          <w:docGrid w:linePitch="299"/>
        </w:sectPr>
      </w:pPr>
    </w:p>
    <w:p w:rsidR="00E23361" w:rsidRDefault="00580B49">
      <w:pPr>
        <w:pStyle w:val="Titre1"/>
        <w:ind w:left="1090"/>
      </w:pPr>
      <w:r>
        <w:t>c.</w:t>
      </w:r>
      <w:r>
        <w:rPr>
          <w:rFonts w:ascii="Arial" w:eastAsia="Arial" w:hAnsi="Arial" w:cs="Arial"/>
        </w:rPr>
        <w:t xml:space="preserve"> </w:t>
      </w:r>
      <w:r>
        <w:t xml:space="preserve">Calendrier du projet </w:t>
      </w:r>
    </w:p>
    <w:p w:rsidR="00E23361" w:rsidRDefault="00580B49">
      <w:pPr>
        <w:spacing w:after="0"/>
      </w:pPr>
      <w:r>
        <w:t xml:space="preserve"> </w:t>
      </w:r>
    </w:p>
    <w:tbl>
      <w:tblPr>
        <w:tblStyle w:val="TableGrid"/>
        <w:tblW w:w="15090" w:type="dxa"/>
        <w:tblInd w:w="-195" w:type="dxa"/>
        <w:tblCellMar>
          <w:top w:w="37" w:type="dxa"/>
        </w:tblCellMar>
        <w:tblLook w:val="04A0" w:firstRow="1" w:lastRow="0" w:firstColumn="1" w:lastColumn="0" w:noHBand="0" w:noVBand="1"/>
      </w:tblPr>
      <w:tblGrid>
        <w:gridCol w:w="2173"/>
        <w:gridCol w:w="2548"/>
        <w:gridCol w:w="1090"/>
        <w:gridCol w:w="1046"/>
        <w:gridCol w:w="821"/>
        <w:gridCol w:w="784"/>
        <w:gridCol w:w="644"/>
        <w:gridCol w:w="637"/>
        <w:gridCol w:w="649"/>
        <w:gridCol w:w="670"/>
        <w:gridCol w:w="696"/>
        <w:gridCol w:w="1126"/>
        <w:gridCol w:w="1126"/>
        <w:gridCol w:w="1080"/>
      </w:tblGrid>
      <w:tr w:rsidR="00BB3A99" w:rsidTr="00794FB0">
        <w:trPr>
          <w:trHeight w:val="1177"/>
        </w:trPr>
        <w:tc>
          <w:tcPr>
            <w:tcW w:w="2173" w:type="dxa"/>
            <w:tcBorders>
              <w:top w:val="single" w:sz="8" w:space="0" w:color="000000"/>
              <w:left w:val="single" w:sz="8" w:space="0" w:color="000000"/>
              <w:bottom w:val="single" w:sz="8" w:space="0" w:color="000000"/>
              <w:right w:val="single" w:sz="4" w:space="0" w:color="000000"/>
            </w:tcBorders>
            <w:vAlign w:val="center"/>
          </w:tcPr>
          <w:p w:rsidR="00BB3A99" w:rsidRDefault="00BB3A99" w:rsidP="00BB3A99">
            <w:pPr>
              <w:ind w:left="70"/>
            </w:pPr>
            <w:r>
              <w:rPr>
                <w:rFonts w:ascii="Arial" w:eastAsia="Arial" w:hAnsi="Arial" w:cs="Arial"/>
                <w:b/>
                <w:color w:val="366092"/>
                <w:sz w:val="20"/>
              </w:rPr>
              <w:t xml:space="preserve">Etapes et jalons </w:t>
            </w:r>
          </w:p>
        </w:tc>
        <w:tc>
          <w:tcPr>
            <w:tcW w:w="2548" w:type="dxa"/>
            <w:tcBorders>
              <w:top w:val="single" w:sz="8" w:space="0" w:color="000000"/>
              <w:left w:val="single" w:sz="4" w:space="0" w:color="000000"/>
              <w:bottom w:val="single" w:sz="8" w:space="0" w:color="000000"/>
              <w:right w:val="single" w:sz="4" w:space="0" w:color="000000"/>
            </w:tcBorders>
            <w:vAlign w:val="center"/>
          </w:tcPr>
          <w:p w:rsidR="00BB3A99" w:rsidRDefault="00BB3A99" w:rsidP="00BB3A99">
            <w:pPr>
              <w:ind w:left="70"/>
            </w:pPr>
            <w:r>
              <w:rPr>
                <w:rFonts w:ascii="Arial" w:eastAsia="Arial" w:hAnsi="Arial" w:cs="Arial"/>
                <w:b/>
                <w:color w:val="366092"/>
                <w:sz w:val="20"/>
              </w:rPr>
              <w:t xml:space="preserve">Description de l'action </w:t>
            </w:r>
          </w:p>
        </w:tc>
        <w:tc>
          <w:tcPr>
            <w:tcW w:w="1090" w:type="dxa"/>
            <w:tcBorders>
              <w:top w:val="single" w:sz="8" w:space="0" w:color="000000"/>
              <w:left w:val="single" w:sz="4" w:space="0" w:color="000000"/>
              <w:bottom w:val="single" w:sz="8" w:space="0" w:color="000000"/>
              <w:right w:val="single" w:sz="4" w:space="0" w:color="000000"/>
            </w:tcBorders>
            <w:vAlign w:val="center"/>
          </w:tcPr>
          <w:p w:rsidR="00BB3A99" w:rsidRDefault="00BB3A99" w:rsidP="00BB3A99">
            <w:pPr>
              <w:jc w:val="center"/>
            </w:pPr>
            <w:r>
              <w:rPr>
                <w:rFonts w:ascii="Arial" w:eastAsia="Arial" w:hAnsi="Arial" w:cs="Arial"/>
                <w:b/>
                <w:color w:val="366092"/>
                <w:sz w:val="20"/>
              </w:rPr>
              <w:t xml:space="preserve">Décembre 2015 </w:t>
            </w:r>
          </w:p>
        </w:tc>
        <w:tc>
          <w:tcPr>
            <w:tcW w:w="1046" w:type="dxa"/>
            <w:tcBorders>
              <w:top w:val="single" w:sz="8" w:space="0" w:color="000000"/>
              <w:left w:val="single" w:sz="4" w:space="0" w:color="000000"/>
              <w:bottom w:val="single" w:sz="8" w:space="0" w:color="000000"/>
              <w:right w:val="single" w:sz="4" w:space="0" w:color="000000"/>
            </w:tcBorders>
            <w:vAlign w:val="center"/>
          </w:tcPr>
          <w:p w:rsidR="00BB3A99" w:rsidRDefault="00BB3A99" w:rsidP="00BB3A99">
            <w:pPr>
              <w:jc w:val="center"/>
            </w:pPr>
            <w:r>
              <w:rPr>
                <w:rFonts w:ascii="Arial" w:eastAsia="Arial" w:hAnsi="Arial" w:cs="Arial"/>
                <w:b/>
                <w:color w:val="366092"/>
                <w:sz w:val="20"/>
              </w:rPr>
              <w:t xml:space="preserve">Janvier 2016 </w:t>
            </w:r>
          </w:p>
        </w:tc>
        <w:tc>
          <w:tcPr>
            <w:tcW w:w="821" w:type="dxa"/>
            <w:tcBorders>
              <w:top w:val="single" w:sz="8" w:space="0" w:color="000000"/>
              <w:left w:val="single" w:sz="4" w:space="0" w:color="000000"/>
              <w:bottom w:val="single" w:sz="8" w:space="0" w:color="000000"/>
              <w:right w:val="single" w:sz="4" w:space="0" w:color="000000"/>
            </w:tcBorders>
            <w:vAlign w:val="center"/>
          </w:tcPr>
          <w:p w:rsidR="00BB3A99" w:rsidRDefault="00BB3A99" w:rsidP="00BB3A99">
            <w:pPr>
              <w:jc w:val="center"/>
            </w:pPr>
            <w:r>
              <w:rPr>
                <w:rFonts w:ascii="Arial" w:eastAsia="Arial" w:hAnsi="Arial" w:cs="Arial"/>
                <w:b/>
                <w:color w:val="366092"/>
                <w:sz w:val="20"/>
              </w:rPr>
              <w:t xml:space="preserve">Février 2016 </w:t>
            </w:r>
          </w:p>
        </w:tc>
        <w:tc>
          <w:tcPr>
            <w:tcW w:w="784" w:type="dxa"/>
            <w:tcBorders>
              <w:top w:val="single" w:sz="8" w:space="0" w:color="000000"/>
              <w:left w:val="single" w:sz="4" w:space="0" w:color="000000"/>
              <w:bottom w:val="single" w:sz="8" w:space="0" w:color="000000"/>
              <w:right w:val="single" w:sz="4" w:space="0" w:color="000000"/>
            </w:tcBorders>
            <w:vAlign w:val="center"/>
          </w:tcPr>
          <w:p w:rsidR="00BB3A99" w:rsidRDefault="00BB3A99" w:rsidP="00BB3A99">
            <w:pPr>
              <w:jc w:val="center"/>
            </w:pPr>
            <w:r>
              <w:rPr>
                <w:rFonts w:ascii="Arial" w:eastAsia="Arial" w:hAnsi="Arial" w:cs="Arial"/>
                <w:b/>
                <w:color w:val="366092"/>
                <w:sz w:val="20"/>
              </w:rPr>
              <w:t xml:space="preserve">Mars 2016 </w:t>
            </w:r>
          </w:p>
        </w:tc>
        <w:tc>
          <w:tcPr>
            <w:tcW w:w="644" w:type="dxa"/>
            <w:tcBorders>
              <w:top w:val="single" w:sz="8" w:space="0" w:color="000000"/>
              <w:left w:val="single" w:sz="4" w:space="0" w:color="000000"/>
              <w:bottom w:val="single" w:sz="8" w:space="0" w:color="000000"/>
              <w:right w:val="single" w:sz="4" w:space="0" w:color="000000"/>
            </w:tcBorders>
            <w:vAlign w:val="center"/>
          </w:tcPr>
          <w:p w:rsidR="00BB3A99" w:rsidRDefault="00BB3A99" w:rsidP="00BB3A99">
            <w:pPr>
              <w:jc w:val="center"/>
            </w:pPr>
            <w:r>
              <w:rPr>
                <w:rFonts w:ascii="Arial" w:eastAsia="Arial" w:hAnsi="Arial" w:cs="Arial"/>
                <w:b/>
                <w:color w:val="366092"/>
                <w:sz w:val="20"/>
              </w:rPr>
              <w:t xml:space="preserve">Avril 2016 </w:t>
            </w:r>
          </w:p>
        </w:tc>
        <w:tc>
          <w:tcPr>
            <w:tcW w:w="637" w:type="dxa"/>
            <w:tcBorders>
              <w:top w:val="single" w:sz="8" w:space="0" w:color="000000"/>
              <w:left w:val="single" w:sz="4" w:space="0" w:color="000000"/>
              <w:bottom w:val="single" w:sz="8" w:space="0" w:color="000000"/>
              <w:right w:val="single" w:sz="4" w:space="0" w:color="000000"/>
            </w:tcBorders>
            <w:vAlign w:val="center"/>
          </w:tcPr>
          <w:p w:rsidR="00BB3A99" w:rsidRDefault="00BB3A99" w:rsidP="00BB3A99">
            <w:pPr>
              <w:jc w:val="center"/>
            </w:pPr>
            <w:r>
              <w:rPr>
                <w:rFonts w:ascii="Arial" w:eastAsia="Arial" w:hAnsi="Arial" w:cs="Arial"/>
                <w:b/>
                <w:color w:val="366092"/>
                <w:sz w:val="20"/>
              </w:rPr>
              <w:t xml:space="preserve">Mai 2016 </w:t>
            </w:r>
          </w:p>
        </w:tc>
        <w:tc>
          <w:tcPr>
            <w:tcW w:w="649" w:type="dxa"/>
            <w:tcBorders>
              <w:top w:val="single" w:sz="8" w:space="0" w:color="000000"/>
              <w:left w:val="single" w:sz="4" w:space="0" w:color="000000"/>
              <w:bottom w:val="single" w:sz="8" w:space="0" w:color="000000"/>
              <w:right w:val="single" w:sz="8" w:space="0" w:color="000000"/>
            </w:tcBorders>
          </w:tcPr>
          <w:p w:rsidR="00BB3A99" w:rsidRDefault="00BB3A99" w:rsidP="00BB3A99">
            <w:pPr>
              <w:spacing w:after="98"/>
              <w:ind w:left="72"/>
            </w:pPr>
            <w:r>
              <w:rPr>
                <w:rFonts w:ascii="Arial" w:eastAsia="Arial" w:hAnsi="Arial" w:cs="Arial"/>
                <w:b/>
                <w:color w:val="366092"/>
                <w:sz w:val="20"/>
              </w:rPr>
              <w:t xml:space="preserve"> </w:t>
            </w:r>
          </w:p>
          <w:p w:rsidR="00BB3A99" w:rsidRDefault="00BB3A99" w:rsidP="00BB3A99">
            <w:pPr>
              <w:ind w:left="72"/>
              <w:jc w:val="both"/>
            </w:pPr>
            <w:r>
              <w:rPr>
                <w:rFonts w:ascii="Arial" w:eastAsia="Arial" w:hAnsi="Arial" w:cs="Arial"/>
                <w:b/>
                <w:color w:val="366092"/>
                <w:sz w:val="20"/>
              </w:rPr>
              <w:t xml:space="preserve">Juin </w:t>
            </w:r>
          </w:p>
          <w:p w:rsidR="00BB3A99" w:rsidRDefault="00BB3A99" w:rsidP="00BB3A99">
            <w:pPr>
              <w:ind w:left="72"/>
              <w:jc w:val="both"/>
            </w:pPr>
            <w:r>
              <w:rPr>
                <w:rFonts w:ascii="Arial" w:eastAsia="Arial" w:hAnsi="Arial" w:cs="Arial"/>
                <w:b/>
                <w:color w:val="366092"/>
                <w:sz w:val="20"/>
              </w:rPr>
              <w:t xml:space="preserve">2016 </w:t>
            </w:r>
          </w:p>
        </w:tc>
        <w:tc>
          <w:tcPr>
            <w:tcW w:w="670" w:type="dxa"/>
            <w:tcBorders>
              <w:top w:val="single" w:sz="8" w:space="0" w:color="000000"/>
              <w:left w:val="single" w:sz="8" w:space="0" w:color="000000"/>
              <w:bottom w:val="single" w:sz="8" w:space="0" w:color="000000"/>
              <w:right w:val="single" w:sz="8" w:space="0" w:color="000000"/>
            </w:tcBorders>
          </w:tcPr>
          <w:p w:rsidR="00BB3A99" w:rsidRDefault="00BB3A99" w:rsidP="00BB3A99">
            <w:pPr>
              <w:spacing w:after="98"/>
              <w:ind w:left="58"/>
              <w:jc w:val="center"/>
            </w:pPr>
            <w:r>
              <w:rPr>
                <w:rFonts w:ascii="Arial" w:eastAsia="Arial" w:hAnsi="Arial" w:cs="Arial"/>
                <w:b/>
                <w:color w:val="366092"/>
                <w:sz w:val="20"/>
              </w:rPr>
              <w:t xml:space="preserve"> </w:t>
            </w:r>
          </w:p>
          <w:p w:rsidR="00BB3A99" w:rsidRDefault="00BB3A99" w:rsidP="00BB3A99">
            <w:pPr>
              <w:ind w:left="72"/>
              <w:jc w:val="both"/>
            </w:pPr>
            <w:r>
              <w:rPr>
                <w:rFonts w:ascii="Arial" w:eastAsia="Arial" w:hAnsi="Arial" w:cs="Arial"/>
                <w:b/>
                <w:color w:val="366092"/>
                <w:sz w:val="20"/>
              </w:rPr>
              <w:t xml:space="preserve">Juillet </w:t>
            </w:r>
          </w:p>
          <w:p w:rsidR="00BB3A99" w:rsidRDefault="00BB3A99" w:rsidP="00BB3A99">
            <w:pPr>
              <w:ind w:left="72"/>
            </w:pPr>
            <w:r>
              <w:rPr>
                <w:rFonts w:ascii="Arial" w:eastAsia="Arial" w:hAnsi="Arial" w:cs="Arial"/>
                <w:b/>
                <w:color w:val="366092"/>
                <w:sz w:val="20"/>
              </w:rPr>
              <w:t xml:space="preserve">2016 </w:t>
            </w:r>
          </w:p>
        </w:tc>
        <w:tc>
          <w:tcPr>
            <w:tcW w:w="696" w:type="dxa"/>
            <w:tcBorders>
              <w:top w:val="single" w:sz="8" w:space="0" w:color="000000"/>
              <w:left w:val="single" w:sz="8" w:space="0" w:color="000000"/>
              <w:bottom w:val="single" w:sz="8" w:space="0" w:color="000000"/>
              <w:right w:val="single" w:sz="8" w:space="0" w:color="000000"/>
            </w:tcBorders>
          </w:tcPr>
          <w:p w:rsidR="00BB3A99" w:rsidRDefault="00BB3A99" w:rsidP="00BB3A99">
            <w:pPr>
              <w:spacing w:after="98"/>
              <w:ind w:left="55"/>
              <w:jc w:val="center"/>
            </w:pPr>
            <w:r>
              <w:rPr>
                <w:rFonts w:ascii="Arial" w:eastAsia="Arial" w:hAnsi="Arial" w:cs="Arial"/>
                <w:b/>
                <w:color w:val="366092"/>
                <w:sz w:val="20"/>
              </w:rPr>
              <w:t xml:space="preserve"> </w:t>
            </w:r>
          </w:p>
          <w:p w:rsidR="00BB3A99" w:rsidRDefault="00BB3A99" w:rsidP="00BB3A99">
            <w:pPr>
              <w:ind w:left="103"/>
            </w:pPr>
            <w:r>
              <w:rPr>
                <w:rFonts w:ascii="Arial" w:eastAsia="Arial" w:hAnsi="Arial" w:cs="Arial"/>
                <w:b/>
                <w:color w:val="366092"/>
                <w:sz w:val="20"/>
              </w:rPr>
              <w:t xml:space="preserve">Août </w:t>
            </w:r>
          </w:p>
          <w:p w:rsidR="00BB3A99" w:rsidRDefault="00BB3A99" w:rsidP="00BB3A99">
            <w:pPr>
              <w:ind w:left="108"/>
            </w:pPr>
            <w:r>
              <w:rPr>
                <w:rFonts w:ascii="Arial" w:eastAsia="Arial" w:hAnsi="Arial" w:cs="Arial"/>
                <w:b/>
                <w:color w:val="366092"/>
                <w:sz w:val="20"/>
              </w:rPr>
              <w:t xml:space="preserve">2016 </w:t>
            </w:r>
          </w:p>
        </w:tc>
        <w:tc>
          <w:tcPr>
            <w:tcW w:w="1126" w:type="dxa"/>
            <w:tcBorders>
              <w:top w:val="single" w:sz="8" w:space="0" w:color="000000"/>
              <w:left w:val="single" w:sz="8" w:space="0" w:color="000000"/>
              <w:bottom w:val="single" w:sz="8" w:space="0" w:color="000000"/>
              <w:right w:val="single" w:sz="8" w:space="0" w:color="000000"/>
            </w:tcBorders>
          </w:tcPr>
          <w:p w:rsidR="00BB3A99" w:rsidRDefault="00BB3A99" w:rsidP="00BB3A99">
            <w:pPr>
              <w:spacing w:after="98"/>
              <w:ind w:left="58"/>
              <w:jc w:val="center"/>
            </w:pPr>
            <w:r>
              <w:rPr>
                <w:rFonts w:ascii="Arial" w:eastAsia="Arial" w:hAnsi="Arial" w:cs="Arial"/>
                <w:b/>
                <w:color w:val="366092"/>
                <w:sz w:val="20"/>
              </w:rPr>
              <w:t xml:space="preserve"> </w:t>
            </w:r>
          </w:p>
          <w:p w:rsidR="00BB3A99" w:rsidRDefault="00BB3A99" w:rsidP="00BB3A99">
            <w:pPr>
              <w:ind w:left="72"/>
              <w:jc w:val="both"/>
            </w:pPr>
            <w:r>
              <w:rPr>
                <w:rFonts w:ascii="Arial" w:eastAsia="Arial" w:hAnsi="Arial" w:cs="Arial"/>
                <w:b/>
                <w:color w:val="366092"/>
                <w:sz w:val="20"/>
              </w:rPr>
              <w:t xml:space="preserve">Septembre </w:t>
            </w:r>
          </w:p>
          <w:p w:rsidR="00BB3A99" w:rsidRDefault="00BB3A99" w:rsidP="00BB3A99">
            <w:pPr>
              <w:ind w:left="3"/>
              <w:jc w:val="center"/>
            </w:pPr>
            <w:r>
              <w:rPr>
                <w:rFonts w:ascii="Arial" w:eastAsia="Arial" w:hAnsi="Arial" w:cs="Arial"/>
                <w:b/>
                <w:color w:val="366092"/>
                <w:sz w:val="20"/>
              </w:rPr>
              <w:t xml:space="preserve">2016 </w:t>
            </w:r>
          </w:p>
        </w:tc>
        <w:tc>
          <w:tcPr>
            <w:tcW w:w="1126" w:type="dxa"/>
            <w:tcBorders>
              <w:top w:val="single" w:sz="8" w:space="0" w:color="000000"/>
              <w:left w:val="single" w:sz="8" w:space="0" w:color="000000"/>
              <w:bottom w:val="single" w:sz="8" w:space="0" w:color="000000"/>
              <w:right w:val="single" w:sz="8" w:space="0" w:color="000000"/>
            </w:tcBorders>
          </w:tcPr>
          <w:p w:rsidR="00BB3A99" w:rsidRDefault="00BB3A99" w:rsidP="00BB3A99">
            <w:pPr>
              <w:spacing w:after="98"/>
              <w:ind w:left="58"/>
              <w:jc w:val="center"/>
              <w:rPr>
                <w:rFonts w:ascii="Arial" w:eastAsia="Arial" w:hAnsi="Arial" w:cs="Arial"/>
                <w:b/>
                <w:color w:val="366092"/>
                <w:sz w:val="20"/>
              </w:rPr>
            </w:pPr>
          </w:p>
          <w:p w:rsidR="00BB3A99" w:rsidRDefault="00BB3A99" w:rsidP="00BB3A99">
            <w:pPr>
              <w:spacing w:after="98"/>
              <w:ind w:left="58"/>
              <w:jc w:val="center"/>
              <w:rPr>
                <w:rFonts w:ascii="Arial" w:eastAsia="Arial" w:hAnsi="Arial" w:cs="Arial"/>
                <w:b/>
                <w:color w:val="366092"/>
                <w:sz w:val="20"/>
              </w:rPr>
            </w:pPr>
            <w:r>
              <w:rPr>
                <w:rFonts w:ascii="Arial" w:eastAsia="Arial" w:hAnsi="Arial" w:cs="Arial"/>
                <w:b/>
                <w:color w:val="366092"/>
                <w:sz w:val="20"/>
              </w:rPr>
              <w:t>Octobre 2016</w:t>
            </w:r>
          </w:p>
        </w:tc>
        <w:tc>
          <w:tcPr>
            <w:tcW w:w="1080" w:type="dxa"/>
            <w:tcBorders>
              <w:top w:val="single" w:sz="8" w:space="0" w:color="000000"/>
              <w:left w:val="single" w:sz="8" w:space="0" w:color="000000"/>
              <w:bottom w:val="single" w:sz="8" w:space="0" w:color="000000"/>
              <w:right w:val="single" w:sz="8" w:space="0" w:color="000000"/>
            </w:tcBorders>
          </w:tcPr>
          <w:p w:rsidR="00BB3A99" w:rsidRDefault="00BB3A99" w:rsidP="00BB3A99">
            <w:pPr>
              <w:spacing w:after="98"/>
              <w:ind w:left="58"/>
              <w:jc w:val="center"/>
              <w:rPr>
                <w:rFonts w:ascii="Arial" w:eastAsia="Arial" w:hAnsi="Arial" w:cs="Arial"/>
                <w:b/>
                <w:color w:val="366092"/>
                <w:sz w:val="20"/>
              </w:rPr>
            </w:pPr>
          </w:p>
          <w:p w:rsidR="00BB3A99" w:rsidRDefault="00BB3A99" w:rsidP="00BB3A99">
            <w:pPr>
              <w:spacing w:after="98"/>
              <w:ind w:left="58"/>
              <w:jc w:val="center"/>
              <w:rPr>
                <w:rFonts w:ascii="Arial" w:eastAsia="Arial" w:hAnsi="Arial" w:cs="Arial"/>
                <w:b/>
                <w:color w:val="366092"/>
                <w:sz w:val="20"/>
              </w:rPr>
            </w:pPr>
            <w:r>
              <w:rPr>
                <w:rFonts w:ascii="Arial" w:eastAsia="Arial" w:hAnsi="Arial" w:cs="Arial"/>
                <w:b/>
                <w:color w:val="366092"/>
                <w:sz w:val="20"/>
              </w:rPr>
              <w:t>Novembre</w:t>
            </w:r>
          </w:p>
          <w:p w:rsidR="00BB3A99" w:rsidRDefault="00BB3A99" w:rsidP="00BB3A99">
            <w:pPr>
              <w:spacing w:after="98"/>
              <w:ind w:left="58"/>
              <w:jc w:val="center"/>
              <w:rPr>
                <w:rFonts w:ascii="Arial" w:eastAsia="Arial" w:hAnsi="Arial" w:cs="Arial"/>
                <w:b/>
                <w:color w:val="366092"/>
                <w:sz w:val="20"/>
              </w:rPr>
            </w:pPr>
            <w:r>
              <w:rPr>
                <w:rFonts w:ascii="Arial" w:eastAsia="Arial" w:hAnsi="Arial" w:cs="Arial"/>
                <w:b/>
                <w:color w:val="366092"/>
                <w:sz w:val="20"/>
              </w:rPr>
              <w:t>2016</w:t>
            </w:r>
          </w:p>
        </w:tc>
      </w:tr>
      <w:tr w:rsidR="00794FB0" w:rsidTr="00794FB0">
        <w:trPr>
          <w:trHeight w:val="493"/>
        </w:trPr>
        <w:tc>
          <w:tcPr>
            <w:tcW w:w="2173" w:type="dxa"/>
            <w:tcBorders>
              <w:top w:val="single" w:sz="8" w:space="0" w:color="000000"/>
              <w:left w:val="single" w:sz="4" w:space="0" w:color="000000"/>
              <w:bottom w:val="single" w:sz="4" w:space="0" w:color="000000"/>
              <w:right w:val="single" w:sz="4" w:space="0" w:color="000000"/>
            </w:tcBorders>
          </w:tcPr>
          <w:p w:rsidR="00BB3A99" w:rsidRDefault="00BB3A99" w:rsidP="00BB3A99">
            <w:pPr>
              <w:ind w:left="70"/>
            </w:pPr>
            <w:r>
              <w:rPr>
                <w:rFonts w:ascii="Arial" w:eastAsia="Arial" w:hAnsi="Arial" w:cs="Arial"/>
                <w:sz w:val="18"/>
              </w:rPr>
              <w:t xml:space="preserve">Analyse foncière </w:t>
            </w:r>
          </w:p>
        </w:tc>
        <w:tc>
          <w:tcPr>
            <w:tcW w:w="2548" w:type="dxa"/>
            <w:tcBorders>
              <w:top w:val="single" w:sz="8" w:space="0" w:color="000000"/>
              <w:left w:val="single" w:sz="4" w:space="0" w:color="000000"/>
              <w:bottom w:val="single" w:sz="4" w:space="0" w:color="000000"/>
              <w:right w:val="single" w:sz="4" w:space="0" w:color="000000"/>
            </w:tcBorders>
          </w:tcPr>
          <w:p w:rsidR="00BB3A99" w:rsidRDefault="00BB3A99" w:rsidP="00BB3A99">
            <w:pPr>
              <w:ind w:left="70"/>
            </w:pPr>
            <w:r>
              <w:rPr>
                <w:rFonts w:ascii="Arial" w:eastAsia="Arial" w:hAnsi="Arial" w:cs="Arial"/>
                <w:sz w:val="18"/>
              </w:rPr>
              <w:t xml:space="preserve"> </w:t>
            </w:r>
          </w:p>
        </w:tc>
        <w:tc>
          <w:tcPr>
            <w:tcW w:w="1090" w:type="dxa"/>
            <w:tcBorders>
              <w:top w:val="single" w:sz="8" w:space="0" w:color="000000"/>
              <w:left w:val="single" w:sz="4" w:space="0" w:color="000000"/>
              <w:bottom w:val="single" w:sz="4" w:space="0" w:color="000000"/>
              <w:right w:val="single" w:sz="4" w:space="0" w:color="000000"/>
            </w:tcBorders>
            <w:shd w:val="clear" w:color="auto" w:fill="ED7D31" w:themeFill="accent2"/>
          </w:tcPr>
          <w:p w:rsidR="00BB3A99" w:rsidRDefault="00BB3A99" w:rsidP="00BB3A99">
            <w:pPr>
              <w:ind w:left="71"/>
            </w:pPr>
            <w:r>
              <w:rPr>
                <w:rFonts w:ascii="Arial" w:eastAsia="Arial" w:hAnsi="Arial" w:cs="Arial"/>
                <w:b/>
                <w:sz w:val="18"/>
              </w:rPr>
              <w:t xml:space="preserve"> </w:t>
            </w:r>
          </w:p>
        </w:tc>
        <w:tc>
          <w:tcPr>
            <w:tcW w:w="1046" w:type="dxa"/>
            <w:tcBorders>
              <w:top w:val="single" w:sz="8" w:space="0" w:color="000000"/>
              <w:left w:val="single" w:sz="4" w:space="0" w:color="000000"/>
              <w:bottom w:val="single" w:sz="4" w:space="0" w:color="000000"/>
              <w:right w:val="single" w:sz="4" w:space="0" w:color="000000"/>
            </w:tcBorders>
            <w:shd w:val="clear" w:color="auto" w:fill="ED7D31" w:themeFill="accent2"/>
          </w:tcPr>
          <w:p w:rsidR="00BB3A99" w:rsidRDefault="00BB3A99" w:rsidP="00BB3A99">
            <w:pPr>
              <w:ind w:left="71"/>
            </w:pPr>
            <w:r>
              <w:rPr>
                <w:rFonts w:ascii="Arial" w:eastAsia="Arial" w:hAnsi="Arial" w:cs="Arial"/>
                <w:b/>
                <w:sz w:val="18"/>
              </w:rPr>
              <w:t xml:space="preserve"> </w:t>
            </w:r>
          </w:p>
        </w:tc>
        <w:tc>
          <w:tcPr>
            <w:tcW w:w="821" w:type="dxa"/>
            <w:tcBorders>
              <w:top w:val="single" w:sz="8" w:space="0" w:color="000000"/>
              <w:left w:val="single" w:sz="4" w:space="0" w:color="000000"/>
              <w:bottom w:val="single" w:sz="4" w:space="0" w:color="000000"/>
              <w:right w:val="single" w:sz="4" w:space="0" w:color="000000"/>
            </w:tcBorders>
          </w:tcPr>
          <w:p w:rsidR="00BB3A99" w:rsidRDefault="00BB3A99" w:rsidP="00BB3A99">
            <w:pPr>
              <w:ind w:left="72"/>
            </w:pPr>
            <w:r>
              <w:rPr>
                <w:rFonts w:ascii="Arial" w:eastAsia="Arial" w:hAnsi="Arial" w:cs="Arial"/>
                <w:b/>
                <w:sz w:val="18"/>
              </w:rPr>
              <w:t xml:space="preserve"> </w:t>
            </w:r>
          </w:p>
        </w:tc>
        <w:tc>
          <w:tcPr>
            <w:tcW w:w="784" w:type="dxa"/>
            <w:tcBorders>
              <w:top w:val="single" w:sz="8"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644" w:type="dxa"/>
            <w:tcBorders>
              <w:top w:val="single" w:sz="8"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637" w:type="dxa"/>
            <w:tcBorders>
              <w:top w:val="single" w:sz="8"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649" w:type="dxa"/>
            <w:tcBorders>
              <w:top w:val="single" w:sz="8" w:space="0" w:color="000000"/>
              <w:left w:val="single" w:sz="4" w:space="0" w:color="000000"/>
              <w:bottom w:val="single" w:sz="4" w:space="0" w:color="000000"/>
              <w:right w:val="single" w:sz="8" w:space="0" w:color="000000"/>
            </w:tcBorders>
          </w:tcPr>
          <w:p w:rsidR="00BB3A99" w:rsidRDefault="00BB3A99" w:rsidP="00BB3A99">
            <w:pPr>
              <w:ind w:left="73"/>
            </w:pPr>
            <w:r>
              <w:rPr>
                <w:rFonts w:ascii="Arial" w:eastAsia="Arial" w:hAnsi="Arial" w:cs="Arial"/>
                <w:b/>
                <w:sz w:val="18"/>
              </w:rPr>
              <w:t xml:space="preserve"> </w:t>
            </w:r>
          </w:p>
        </w:tc>
        <w:tc>
          <w:tcPr>
            <w:tcW w:w="670" w:type="dxa"/>
            <w:tcBorders>
              <w:top w:val="single" w:sz="8"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696" w:type="dxa"/>
            <w:tcBorders>
              <w:top w:val="single" w:sz="8"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1126" w:type="dxa"/>
            <w:tcBorders>
              <w:top w:val="single" w:sz="8"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1126" w:type="dxa"/>
            <w:tcBorders>
              <w:top w:val="single" w:sz="8"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1080" w:type="dxa"/>
            <w:tcBorders>
              <w:top w:val="single" w:sz="8" w:space="0" w:color="000000"/>
              <w:left w:val="single" w:sz="8" w:space="0" w:color="000000"/>
              <w:bottom w:val="single" w:sz="4" w:space="0" w:color="000000"/>
              <w:right w:val="single" w:sz="8" w:space="0" w:color="000000"/>
            </w:tcBorders>
          </w:tcPr>
          <w:p w:rsidR="00BB3A99" w:rsidRDefault="00BB3A99" w:rsidP="00BB3A99">
            <w:pPr>
              <w:ind w:left="72"/>
              <w:rPr>
                <w:rFonts w:ascii="Arial" w:eastAsia="Arial" w:hAnsi="Arial" w:cs="Arial"/>
                <w:b/>
                <w:sz w:val="18"/>
              </w:rPr>
            </w:pPr>
          </w:p>
        </w:tc>
      </w:tr>
      <w:tr w:rsidR="00794FB0" w:rsidTr="00794FB0">
        <w:trPr>
          <w:trHeight w:val="490"/>
        </w:trPr>
        <w:tc>
          <w:tcPr>
            <w:tcW w:w="2173"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0"/>
            </w:pPr>
            <w:r>
              <w:rPr>
                <w:rFonts w:ascii="Arial" w:eastAsia="Arial" w:hAnsi="Arial" w:cs="Arial"/>
                <w:sz w:val="18"/>
              </w:rPr>
              <w:t xml:space="preserve">Inventaire et description des milieux </w:t>
            </w:r>
          </w:p>
        </w:tc>
        <w:tc>
          <w:tcPr>
            <w:tcW w:w="2548"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0"/>
            </w:pPr>
            <w:r>
              <w:rPr>
                <w:rFonts w:ascii="Arial" w:eastAsia="Arial" w:hAnsi="Arial" w:cs="Arial"/>
                <w:sz w:val="18"/>
              </w:rPr>
              <w:t xml:space="preserve"> </w:t>
            </w:r>
          </w:p>
        </w:tc>
        <w:tc>
          <w:tcPr>
            <w:tcW w:w="1090" w:type="dxa"/>
            <w:tcBorders>
              <w:top w:val="single" w:sz="4" w:space="0" w:color="000000"/>
              <w:left w:val="single" w:sz="4" w:space="0" w:color="000000"/>
              <w:bottom w:val="single" w:sz="4" w:space="0" w:color="000000"/>
              <w:right w:val="single" w:sz="4" w:space="0" w:color="000000"/>
            </w:tcBorders>
            <w:shd w:val="clear" w:color="auto" w:fill="ED7D31"/>
          </w:tcPr>
          <w:p w:rsidR="00BB3A99" w:rsidRDefault="00BB3A99" w:rsidP="00BB3A99">
            <w:pPr>
              <w:ind w:left="71"/>
            </w:pPr>
            <w:r>
              <w:rPr>
                <w:rFonts w:ascii="Arial" w:eastAsia="Arial" w:hAnsi="Arial" w:cs="Arial"/>
                <w:b/>
                <w:sz w:val="18"/>
              </w:rPr>
              <w:t xml:space="preserve"> </w:t>
            </w:r>
          </w:p>
        </w:tc>
        <w:tc>
          <w:tcPr>
            <w:tcW w:w="1046" w:type="dxa"/>
            <w:tcBorders>
              <w:top w:val="single" w:sz="4" w:space="0" w:color="000000"/>
              <w:left w:val="single" w:sz="4" w:space="0" w:color="000000"/>
              <w:bottom w:val="single" w:sz="4" w:space="0" w:color="000000"/>
              <w:right w:val="single" w:sz="4" w:space="0" w:color="000000"/>
            </w:tcBorders>
            <w:shd w:val="clear" w:color="auto" w:fill="ED7D31"/>
          </w:tcPr>
          <w:p w:rsidR="00BB3A99" w:rsidRDefault="00BB3A99" w:rsidP="00BB3A99">
            <w:pPr>
              <w:ind w:left="71"/>
            </w:pPr>
            <w:r>
              <w:rPr>
                <w:rFonts w:ascii="Arial" w:eastAsia="Arial" w:hAnsi="Arial" w:cs="Arial"/>
                <w:b/>
                <w:sz w:val="18"/>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ED7D31" w:themeFill="accent2"/>
          </w:tcPr>
          <w:p w:rsidR="00BB3A99" w:rsidRDefault="00BB3A99" w:rsidP="00BB3A99">
            <w:pPr>
              <w:ind w:left="72"/>
            </w:pPr>
            <w:r>
              <w:rPr>
                <w:rFonts w:ascii="Arial" w:eastAsia="Arial" w:hAnsi="Arial" w:cs="Arial"/>
                <w:b/>
                <w:sz w:val="18"/>
              </w:rPr>
              <w:t xml:space="preserve"> </w:t>
            </w:r>
          </w:p>
        </w:tc>
        <w:tc>
          <w:tcPr>
            <w:tcW w:w="784"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644"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649" w:type="dxa"/>
            <w:tcBorders>
              <w:top w:val="single" w:sz="4" w:space="0" w:color="000000"/>
              <w:left w:val="single" w:sz="4" w:space="0" w:color="000000"/>
              <w:bottom w:val="single" w:sz="4" w:space="0" w:color="000000"/>
              <w:right w:val="single" w:sz="8" w:space="0" w:color="000000"/>
            </w:tcBorders>
          </w:tcPr>
          <w:p w:rsidR="00BB3A99" w:rsidRDefault="00BB3A99" w:rsidP="00BB3A99">
            <w:pPr>
              <w:ind w:left="73"/>
            </w:pPr>
            <w:r>
              <w:rPr>
                <w:rFonts w:ascii="Arial" w:eastAsia="Arial" w:hAnsi="Arial" w:cs="Arial"/>
                <w:b/>
                <w:sz w:val="18"/>
              </w:rPr>
              <w:t xml:space="preserve"> </w:t>
            </w:r>
          </w:p>
        </w:tc>
        <w:tc>
          <w:tcPr>
            <w:tcW w:w="670"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696"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1126"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1126"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1080"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rPr>
                <w:rFonts w:ascii="Arial" w:eastAsia="Arial" w:hAnsi="Arial" w:cs="Arial"/>
                <w:b/>
                <w:sz w:val="18"/>
              </w:rPr>
            </w:pPr>
          </w:p>
        </w:tc>
      </w:tr>
      <w:tr w:rsidR="00794FB0" w:rsidTr="00794FB0">
        <w:trPr>
          <w:trHeight w:val="490"/>
        </w:trPr>
        <w:tc>
          <w:tcPr>
            <w:tcW w:w="2173"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0"/>
            </w:pPr>
            <w:r>
              <w:rPr>
                <w:rFonts w:ascii="Arial" w:eastAsia="Arial" w:hAnsi="Arial" w:cs="Arial"/>
                <w:sz w:val="18"/>
              </w:rPr>
              <w:t xml:space="preserve">Traitement de données         Création des cartes </w:t>
            </w:r>
          </w:p>
        </w:tc>
        <w:tc>
          <w:tcPr>
            <w:tcW w:w="2548"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22"/>
            </w:pPr>
            <w:r>
              <w:rPr>
                <w:rFonts w:ascii="Arial" w:eastAsia="Arial" w:hAnsi="Arial" w:cs="Arial"/>
                <w:sz w:val="18"/>
              </w:rPr>
              <w:t xml:space="preserve"> Cartographie (SIG)</w:t>
            </w:r>
            <w:r>
              <w:rPr>
                <w:rFonts w:ascii="Arial" w:eastAsia="Arial" w:hAnsi="Arial" w:cs="Arial"/>
                <w:color w:val="00B050"/>
                <w:sz w:val="18"/>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1046" w:type="dxa"/>
            <w:tcBorders>
              <w:top w:val="single" w:sz="4" w:space="0" w:color="000000"/>
              <w:left w:val="single" w:sz="4" w:space="0" w:color="000000"/>
              <w:bottom w:val="single" w:sz="4" w:space="0" w:color="000000"/>
              <w:right w:val="single" w:sz="4" w:space="0" w:color="000000"/>
            </w:tcBorders>
            <w:shd w:val="clear" w:color="auto" w:fill="ED7D31"/>
          </w:tcPr>
          <w:p w:rsidR="00BB3A99" w:rsidRDefault="00BB3A99" w:rsidP="00BB3A99">
            <w:pPr>
              <w:ind w:left="71"/>
            </w:pPr>
            <w:r>
              <w:rPr>
                <w:rFonts w:ascii="Arial" w:eastAsia="Arial" w:hAnsi="Arial" w:cs="Arial"/>
                <w:b/>
                <w:sz w:val="18"/>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ED7D31"/>
          </w:tcPr>
          <w:p w:rsidR="00BB3A99" w:rsidRDefault="00BB3A99" w:rsidP="00BB3A99">
            <w:pPr>
              <w:ind w:left="72"/>
            </w:pPr>
            <w:r>
              <w:rPr>
                <w:rFonts w:ascii="Arial" w:eastAsia="Arial" w:hAnsi="Arial" w:cs="Arial"/>
                <w:b/>
                <w:sz w:val="18"/>
              </w:rPr>
              <w:t xml:space="preserve">  </w:t>
            </w:r>
          </w:p>
        </w:tc>
        <w:tc>
          <w:tcPr>
            <w:tcW w:w="784" w:type="dxa"/>
            <w:tcBorders>
              <w:top w:val="single" w:sz="4" w:space="0" w:color="000000"/>
              <w:left w:val="single" w:sz="4" w:space="0" w:color="000000"/>
              <w:bottom w:val="single" w:sz="4" w:space="0" w:color="000000"/>
              <w:right w:val="single" w:sz="4" w:space="0" w:color="000000"/>
            </w:tcBorders>
            <w:shd w:val="clear" w:color="auto" w:fill="ED7D31" w:themeFill="accent2"/>
          </w:tcPr>
          <w:p w:rsidR="00BB3A99" w:rsidRDefault="00BB3A99" w:rsidP="00BB3A99">
            <w:pPr>
              <w:ind w:left="71"/>
            </w:pPr>
            <w:r>
              <w:rPr>
                <w:rFonts w:ascii="Arial" w:eastAsia="Arial" w:hAnsi="Arial" w:cs="Arial"/>
                <w:b/>
                <w:sz w:val="18"/>
              </w:rPr>
              <w:t xml:space="preserve">  </w:t>
            </w:r>
          </w:p>
        </w:tc>
        <w:tc>
          <w:tcPr>
            <w:tcW w:w="644"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649" w:type="dxa"/>
            <w:tcBorders>
              <w:top w:val="single" w:sz="4" w:space="0" w:color="000000"/>
              <w:left w:val="single" w:sz="4" w:space="0" w:color="000000"/>
              <w:bottom w:val="single" w:sz="4" w:space="0" w:color="000000"/>
              <w:right w:val="single" w:sz="8" w:space="0" w:color="000000"/>
            </w:tcBorders>
          </w:tcPr>
          <w:p w:rsidR="00BB3A99" w:rsidRDefault="00BB3A99" w:rsidP="00BB3A99">
            <w:pPr>
              <w:ind w:left="73"/>
            </w:pPr>
            <w:r>
              <w:rPr>
                <w:rFonts w:ascii="Arial" w:eastAsia="Arial" w:hAnsi="Arial" w:cs="Arial"/>
                <w:b/>
                <w:sz w:val="18"/>
              </w:rPr>
              <w:t xml:space="preserve">  </w:t>
            </w:r>
          </w:p>
        </w:tc>
        <w:tc>
          <w:tcPr>
            <w:tcW w:w="670"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696"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1126"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1126"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1080"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rPr>
                <w:rFonts w:ascii="Arial" w:eastAsia="Arial" w:hAnsi="Arial" w:cs="Arial"/>
                <w:b/>
                <w:sz w:val="18"/>
              </w:rPr>
            </w:pPr>
          </w:p>
        </w:tc>
      </w:tr>
      <w:tr w:rsidR="00794FB0" w:rsidTr="00794FB0">
        <w:trPr>
          <w:trHeight w:val="1253"/>
        </w:trPr>
        <w:tc>
          <w:tcPr>
            <w:tcW w:w="2173"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0"/>
            </w:pPr>
            <w:r>
              <w:rPr>
                <w:rFonts w:ascii="Arial" w:eastAsia="Arial" w:hAnsi="Arial" w:cs="Arial"/>
                <w:sz w:val="18"/>
              </w:rPr>
              <w:t xml:space="preserve"> Rédaction provisoire </w:t>
            </w:r>
          </w:p>
          <w:p w:rsidR="00BB3A99" w:rsidRDefault="00BB3A99" w:rsidP="00BB3A99">
            <w:pPr>
              <w:spacing w:line="239" w:lineRule="auto"/>
              <w:ind w:left="70"/>
            </w:pPr>
            <w:r>
              <w:rPr>
                <w:rFonts w:ascii="Arial" w:eastAsia="Arial" w:hAnsi="Arial" w:cs="Arial"/>
                <w:sz w:val="18"/>
              </w:rPr>
              <w:t xml:space="preserve"> Propositions de scénarios Propositions de gestion et de travaux </w:t>
            </w:r>
          </w:p>
          <w:p w:rsidR="00BB3A99" w:rsidRDefault="00BB3A99" w:rsidP="00BB3A99">
            <w:pPr>
              <w:ind w:left="70"/>
            </w:pPr>
            <w:r>
              <w:rPr>
                <w:rFonts w:ascii="Arial" w:eastAsia="Arial" w:hAnsi="Arial" w:cs="Arial"/>
                <w:sz w:val="18"/>
              </w:rPr>
              <w:t xml:space="preserve">Récapitulatif et indicateurs de suivi </w:t>
            </w:r>
          </w:p>
        </w:tc>
        <w:tc>
          <w:tcPr>
            <w:tcW w:w="2548"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0"/>
            </w:pPr>
            <w:r>
              <w:rPr>
                <w:rFonts w:ascii="Arial" w:eastAsia="Arial" w:hAnsi="Arial" w:cs="Arial"/>
                <w:sz w:val="18"/>
              </w:rPr>
              <w:t xml:space="preserve">Rédaction titre 1  </w:t>
            </w:r>
          </w:p>
        </w:tc>
        <w:tc>
          <w:tcPr>
            <w:tcW w:w="1090"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2"/>
            </w:pPr>
            <w:r>
              <w:rPr>
                <w:rFonts w:ascii="Arial" w:eastAsia="Arial" w:hAnsi="Arial" w:cs="Arial"/>
                <w:b/>
                <w:sz w:val="18"/>
              </w:rPr>
              <w:t xml:space="preserve">  </w:t>
            </w:r>
          </w:p>
        </w:tc>
        <w:tc>
          <w:tcPr>
            <w:tcW w:w="7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B3A99" w:rsidRDefault="00BB3A99" w:rsidP="00BB3A99">
            <w:pPr>
              <w:ind w:left="71"/>
            </w:pPr>
            <w:r>
              <w:rPr>
                <w:rFonts w:ascii="Arial" w:eastAsia="Arial" w:hAnsi="Arial" w:cs="Arial"/>
                <w:b/>
                <w:sz w:val="18"/>
              </w:rPr>
              <w:t xml:space="preserve">  </w:t>
            </w:r>
          </w:p>
        </w:tc>
        <w:tc>
          <w:tcPr>
            <w:tcW w:w="644" w:type="dxa"/>
            <w:tcBorders>
              <w:top w:val="single" w:sz="4" w:space="0" w:color="000000"/>
              <w:left w:val="single" w:sz="4" w:space="0" w:color="000000"/>
              <w:bottom w:val="single" w:sz="4" w:space="0" w:color="000000"/>
              <w:right w:val="single" w:sz="4" w:space="0" w:color="000000"/>
            </w:tcBorders>
            <w:shd w:val="clear" w:color="auto" w:fill="ED7D31"/>
          </w:tcPr>
          <w:p w:rsidR="00BB3A99" w:rsidRDefault="00BB3A99" w:rsidP="00BB3A99">
            <w:pPr>
              <w:ind w:left="71"/>
            </w:pPr>
            <w:r>
              <w:rPr>
                <w:rFonts w:ascii="Arial" w:eastAsia="Arial" w:hAnsi="Arial" w:cs="Arial"/>
                <w:b/>
                <w:sz w:val="18"/>
              </w:rPr>
              <w:t xml:space="preserve">  </w:t>
            </w:r>
          </w:p>
        </w:tc>
        <w:tc>
          <w:tcPr>
            <w:tcW w:w="637" w:type="dxa"/>
            <w:tcBorders>
              <w:top w:val="single" w:sz="4" w:space="0" w:color="000000"/>
              <w:left w:val="single" w:sz="4" w:space="0" w:color="000000"/>
              <w:bottom w:val="single" w:sz="4" w:space="0" w:color="000000"/>
              <w:right w:val="single" w:sz="4" w:space="0" w:color="000000"/>
            </w:tcBorders>
            <w:shd w:val="clear" w:color="auto" w:fill="ED7D31" w:themeFill="accent2"/>
          </w:tcPr>
          <w:p w:rsidR="00BB3A99" w:rsidRDefault="00BB3A99" w:rsidP="00BB3A99">
            <w:pPr>
              <w:ind w:left="71"/>
            </w:pPr>
            <w:r>
              <w:rPr>
                <w:rFonts w:ascii="Arial" w:eastAsia="Arial" w:hAnsi="Arial" w:cs="Arial"/>
                <w:b/>
                <w:sz w:val="18"/>
              </w:rPr>
              <w:t xml:space="preserve">  </w:t>
            </w:r>
          </w:p>
        </w:tc>
        <w:tc>
          <w:tcPr>
            <w:tcW w:w="649" w:type="dxa"/>
            <w:tcBorders>
              <w:top w:val="single" w:sz="4" w:space="0" w:color="000000"/>
              <w:left w:val="single" w:sz="4" w:space="0" w:color="000000"/>
              <w:bottom w:val="single" w:sz="4" w:space="0" w:color="000000"/>
              <w:right w:val="single" w:sz="8" w:space="0" w:color="000000"/>
            </w:tcBorders>
            <w:shd w:val="clear" w:color="auto" w:fill="ED7D31" w:themeFill="accent2"/>
          </w:tcPr>
          <w:p w:rsidR="00BB3A99" w:rsidRDefault="00BB3A99" w:rsidP="00BB3A99">
            <w:pPr>
              <w:ind w:left="73"/>
            </w:pPr>
            <w:r>
              <w:rPr>
                <w:rFonts w:ascii="Arial" w:eastAsia="Arial" w:hAnsi="Arial" w:cs="Arial"/>
                <w:b/>
                <w:sz w:val="18"/>
              </w:rPr>
              <w:t xml:space="preserve">  </w:t>
            </w:r>
          </w:p>
        </w:tc>
        <w:tc>
          <w:tcPr>
            <w:tcW w:w="670"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696"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1126"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1126"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1080"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rPr>
                <w:rFonts w:ascii="Arial" w:eastAsia="Arial" w:hAnsi="Arial" w:cs="Arial"/>
                <w:b/>
                <w:sz w:val="18"/>
              </w:rPr>
            </w:pPr>
          </w:p>
        </w:tc>
      </w:tr>
      <w:tr w:rsidR="00794FB0" w:rsidTr="00794FB0">
        <w:trPr>
          <w:trHeight w:val="966"/>
        </w:trPr>
        <w:tc>
          <w:tcPr>
            <w:tcW w:w="2173"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0" w:right="30"/>
            </w:pPr>
            <w:r>
              <w:rPr>
                <w:rFonts w:ascii="Arial" w:eastAsia="Arial" w:hAnsi="Arial" w:cs="Arial"/>
                <w:sz w:val="18"/>
              </w:rPr>
              <w:t xml:space="preserve">Consultation des partenaires    </w:t>
            </w:r>
          </w:p>
        </w:tc>
        <w:tc>
          <w:tcPr>
            <w:tcW w:w="2548"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0"/>
            </w:pPr>
            <w:r>
              <w:rPr>
                <w:rFonts w:ascii="Arial" w:eastAsia="Arial" w:hAnsi="Arial" w:cs="Arial"/>
                <w:sz w:val="18"/>
              </w:rPr>
              <w:t xml:space="preserve">Présentation du document d'aménagement et discussion sur les enjeux, objectifs et plan d'actions. Recueil des avis </w:t>
            </w:r>
          </w:p>
        </w:tc>
        <w:tc>
          <w:tcPr>
            <w:tcW w:w="1090"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2"/>
            </w:pPr>
            <w:r>
              <w:rPr>
                <w:rFonts w:ascii="Arial" w:eastAsia="Arial" w:hAnsi="Arial" w:cs="Arial"/>
                <w:b/>
                <w:sz w:val="18"/>
              </w:rPr>
              <w:t xml:space="preserve">  </w:t>
            </w:r>
          </w:p>
        </w:tc>
        <w:tc>
          <w:tcPr>
            <w:tcW w:w="784"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644"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637" w:type="dxa"/>
            <w:tcBorders>
              <w:top w:val="single" w:sz="4" w:space="0" w:color="000000"/>
              <w:left w:val="single" w:sz="4" w:space="0" w:color="000000"/>
              <w:bottom w:val="single" w:sz="4" w:space="0" w:color="000000"/>
              <w:right w:val="single" w:sz="4" w:space="0" w:color="000000"/>
            </w:tcBorders>
            <w:shd w:val="clear" w:color="auto" w:fill="ED7D31"/>
          </w:tcPr>
          <w:p w:rsidR="00BB3A99" w:rsidRDefault="00BB3A99" w:rsidP="00BB3A99">
            <w:pPr>
              <w:ind w:left="71"/>
            </w:pPr>
            <w:r>
              <w:rPr>
                <w:rFonts w:ascii="Arial" w:eastAsia="Arial" w:hAnsi="Arial" w:cs="Arial"/>
                <w:b/>
                <w:sz w:val="18"/>
              </w:rPr>
              <w:t xml:space="preserve">  </w:t>
            </w:r>
          </w:p>
        </w:tc>
        <w:tc>
          <w:tcPr>
            <w:tcW w:w="649" w:type="dxa"/>
            <w:tcBorders>
              <w:top w:val="single" w:sz="4" w:space="0" w:color="000000"/>
              <w:left w:val="single" w:sz="4" w:space="0" w:color="000000"/>
              <w:bottom w:val="single" w:sz="4" w:space="0" w:color="000000"/>
              <w:right w:val="single" w:sz="8" w:space="0" w:color="000000"/>
            </w:tcBorders>
            <w:shd w:val="clear" w:color="auto" w:fill="ED7D31" w:themeFill="accent2"/>
          </w:tcPr>
          <w:p w:rsidR="00BB3A99" w:rsidRDefault="00BB3A99" w:rsidP="00BB3A99">
            <w:pPr>
              <w:ind w:left="73"/>
            </w:pPr>
            <w:r>
              <w:rPr>
                <w:rFonts w:ascii="Arial" w:eastAsia="Arial" w:hAnsi="Arial" w:cs="Arial"/>
                <w:b/>
                <w:sz w:val="18"/>
              </w:rPr>
              <w:t xml:space="preserve">  </w:t>
            </w:r>
          </w:p>
        </w:tc>
        <w:tc>
          <w:tcPr>
            <w:tcW w:w="670"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696"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1126"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1126"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1080"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rPr>
                <w:rFonts w:ascii="Arial" w:eastAsia="Arial" w:hAnsi="Arial" w:cs="Arial"/>
                <w:b/>
                <w:sz w:val="18"/>
              </w:rPr>
            </w:pPr>
          </w:p>
        </w:tc>
      </w:tr>
      <w:tr w:rsidR="00794FB0" w:rsidTr="00794FB0">
        <w:trPr>
          <w:trHeight w:val="838"/>
        </w:trPr>
        <w:tc>
          <w:tcPr>
            <w:tcW w:w="2173" w:type="dxa"/>
            <w:tcBorders>
              <w:top w:val="single" w:sz="4" w:space="0" w:color="000000"/>
              <w:left w:val="single" w:sz="4" w:space="0" w:color="000000"/>
              <w:bottom w:val="single" w:sz="4" w:space="0" w:color="000000"/>
              <w:right w:val="single" w:sz="4" w:space="0" w:color="000000"/>
            </w:tcBorders>
          </w:tcPr>
          <w:p w:rsidR="00BB3A99" w:rsidRDefault="00BB3A99" w:rsidP="00794FB0">
            <w:pPr>
              <w:ind w:left="70"/>
            </w:pPr>
            <w:r>
              <w:rPr>
                <w:rFonts w:ascii="Arial" w:eastAsia="Arial" w:hAnsi="Arial" w:cs="Arial"/>
                <w:sz w:val="18"/>
              </w:rPr>
              <w:t xml:space="preserve">Mise en forme définitive de l'aménagement forestier </w:t>
            </w:r>
          </w:p>
        </w:tc>
        <w:tc>
          <w:tcPr>
            <w:tcW w:w="2548"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0"/>
            </w:pPr>
            <w:r>
              <w:rPr>
                <w:rFonts w:ascii="Arial" w:eastAsia="Arial" w:hAnsi="Arial" w:cs="Arial"/>
                <w:sz w:val="18"/>
              </w:rPr>
              <w:t>Rédaction de l'aménagement  Cartographie définitive</w:t>
            </w:r>
            <w:r>
              <w:rPr>
                <w:rFonts w:ascii="Arial" w:eastAsia="Arial" w:hAnsi="Arial" w:cs="Arial"/>
                <w:color w:val="00B050"/>
                <w:sz w:val="18"/>
              </w:rPr>
              <w:t>,</w:t>
            </w:r>
            <w:r>
              <w:rPr>
                <w:rFonts w:ascii="Arial" w:eastAsia="Arial" w:hAnsi="Arial" w:cs="Arial"/>
                <w:sz w:val="18"/>
              </w:rPr>
              <w:t xml:space="preserve"> remontée des données dans le Référentiel des forêts </w:t>
            </w:r>
          </w:p>
        </w:tc>
        <w:tc>
          <w:tcPr>
            <w:tcW w:w="1090"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2"/>
            </w:pPr>
            <w:r>
              <w:rPr>
                <w:rFonts w:ascii="Arial" w:eastAsia="Arial" w:hAnsi="Arial" w:cs="Arial"/>
                <w:b/>
                <w:sz w:val="18"/>
              </w:rPr>
              <w:t xml:space="preserve">  </w:t>
            </w:r>
          </w:p>
        </w:tc>
        <w:tc>
          <w:tcPr>
            <w:tcW w:w="784"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644"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649" w:type="dxa"/>
            <w:tcBorders>
              <w:top w:val="single" w:sz="4" w:space="0" w:color="000000"/>
              <w:left w:val="single" w:sz="4" w:space="0" w:color="000000"/>
              <w:bottom w:val="single" w:sz="4" w:space="0" w:color="000000"/>
              <w:right w:val="single" w:sz="8" w:space="0" w:color="000000"/>
            </w:tcBorders>
            <w:shd w:val="clear" w:color="auto" w:fill="FFFFFF" w:themeFill="background1"/>
          </w:tcPr>
          <w:p w:rsidR="00BB3A99" w:rsidRDefault="00BB3A99" w:rsidP="00BB3A99">
            <w:pPr>
              <w:ind w:left="73"/>
            </w:pPr>
            <w:r>
              <w:rPr>
                <w:rFonts w:ascii="Arial" w:eastAsia="Arial" w:hAnsi="Arial" w:cs="Arial"/>
                <w:b/>
                <w:sz w:val="18"/>
              </w:rPr>
              <w:t xml:space="preserve">  </w:t>
            </w:r>
          </w:p>
        </w:tc>
        <w:tc>
          <w:tcPr>
            <w:tcW w:w="670" w:type="dxa"/>
            <w:tcBorders>
              <w:top w:val="single" w:sz="4" w:space="0" w:color="000000"/>
              <w:left w:val="single" w:sz="8" w:space="0" w:color="000000"/>
              <w:bottom w:val="single" w:sz="4" w:space="0" w:color="000000"/>
              <w:right w:val="single" w:sz="8" w:space="0" w:color="000000"/>
            </w:tcBorders>
            <w:shd w:val="clear" w:color="auto" w:fill="ED7D31" w:themeFill="accent2"/>
          </w:tcPr>
          <w:p w:rsidR="00BB3A99" w:rsidRDefault="00BB3A99" w:rsidP="00BB3A99">
            <w:pPr>
              <w:ind w:left="72"/>
            </w:pPr>
            <w:r>
              <w:rPr>
                <w:rFonts w:ascii="Arial" w:eastAsia="Arial" w:hAnsi="Arial" w:cs="Arial"/>
                <w:b/>
                <w:sz w:val="18"/>
              </w:rPr>
              <w:t xml:space="preserve"> </w:t>
            </w:r>
          </w:p>
        </w:tc>
        <w:tc>
          <w:tcPr>
            <w:tcW w:w="696" w:type="dxa"/>
            <w:tcBorders>
              <w:top w:val="single" w:sz="4" w:space="0" w:color="000000"/>
              <w:left w:val="single" w:sz="8" w:space="0" w:color="000000"/>
              <w:bottom w:val="single" w:sz="4" w:space="0" w:color="000000"/>
              <w:right w:val="single" w:sz="8" w:space="0" w:color="000000"/>
            </w:tcBorders>
            <w:shd w:val="clear" w:color="auto" w:fill="ED7D31" w:themeFill="accent2"/>
          </w:tcPr>
          <w:p w:rsidR="00BB3A99" w:rsidRDefault="00BB3A99" w:rsidP="00BB3A99">
            <w:pPr>
              <w:ind w:left="72"/>
            </w:pPr>
            <w:r>
              <w:rPr>
                <w:rFonts w:ascii="Arial" w:eastAsia="Arial" w:hAnsi="Arial" w:cs="Arial"/>
                <w:b/>
                <w:sz w:val="18"/>
              </w:rPr>
              <w:t xml:space="preserve"> </w:t>
            </w:r>
          </w:p>
        </w:tc>
        <w:tc>
          <w:tcPr>
            <w:tcW w:w="1126" w:type="dxa"/>
            <w:tcBorders>
              <w:top w:val="single" w:sz="4" w:space="0" w:color="000000"/>
              <w:left w:val="single" w:sz="8" w:space="0" w:color="000000"/>
              <w:bottom w:val="single" w:sz="4" w:space="0" w:color="000000"/>
              <w:right w:val="single" w:sz="8" w:space="0" w:color="000000"/>
            </w:tcBorders>
            <w:shd w:val="clear" w:color="auto" w:fill="ED7D31" w:themeFill="accent2"/>
          </w:tcPr>
          <w:p w:rsidR="00BB3A99" w:rsidRDefault="00BB3A99" w:rsidP="00BB3A99">
            <w:pPr>
              <w:ind w:left="72"/>
            </w:pPr>
            <w:r>
              <w:rPr>
                <w:rFonts w:ascii="Arial" w:eastAsia="Arial" w:hAnsi="Arial" w:cs="Arial"/>
                <w:b/>
                <w:sz w:val="18"/>
              </w:rPr>
              <w:t xml:space="preserve"> </w:t>
            </w:r>
          </w:p>
        </w:tc>
        <w:tc>
          <w:tcPr>
            <w:tcW w:w="1126"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1080"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rPr>
                <w:rFonts w:ascii="Arial" w:eastAsia="Arial" w:hAnsi="Arial" w:cs="Arial"/>
                <w:b/>
                <w:sz w:val="18"/>
              </w:rPr>
            </w:pPr>
          </w:p>
        </w:tc>
      </w:tr>
      <w:tr w:rsidR="00794FB0" w:rsidTr="00794FB0">
        <w:trPr>
          <w:trHeight w:val="631"/>
        </w:trPr>
        <w:tc>
          <w:tcPr>
            <w:tcW w:w="2173"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0"/>
            </w:pPr>
            <w:r>
              <w:rPr>
                <w:rFonts w:ascii="Arial" w:eastAsia="Arial" w:hAnsi="Arial" w:cs="Arial"/>
                <w:sz w:val="18"/>
              </w:rPr>
              <w:t xml:space="preserve">Approbation de l'aménagement </w:t>
            </w:r>
          </w:p>
        </w:tc>
        <w:tc>
          <w:tcPr>
            <w:tcW w:w="2548" w:type="dxa"/>
            <w:tcBorders>
              <w:top w:val="single" w:sz="4" w:space="0" w:color="000000"/>
              <w:left w:val="single" w:sz="4" w:space="0" w:color="000000"/>
              <w:bottom w:val="single" w:sz="4" w:space="0" w:color="000000"/>
              <w:right w:val="single" w:sz="4" w:space="0" w:color="000000"/>
            </w:tcBorders>
          </w:tcPr>
          <w:p w:rsidR="00BB3A99" w:rsidRDefault="00BB3A99" w:rsidP="003863D6">
            <w:pPr>
              <w:ind w:left="70"/>
            </w:pPr>
            <w:r>
              <w:rPr>
                <w:rFonts w:ascii="Arial" w:eastAsia="Arial" w:hAnsi="Arial" w:cs="Arial"/>
                <w:sz w:val="18"/>
              </w:rPr>
              <w:t>Envoi de l'aménagement à la Direction Générale de l'ONF pour approbation</w:t>
            </w:r>
            <w:r w:rsidR="003863D6">
              <w:rPr>
                <w:rFonts w:ascii="Arial" w:eastAsia="Arial" w:hAnsi="Arial" w:cs="Arial"/>
                <w:sz w:val="18"/>
              </w:rPr>
              <w:t xml:space="preserve"> et prise de l’arrêté préfectoral</w:t>
            </w:r>
            <w:r>
              <w:rPr>
                <w:rFonts w:ascii="Arial" w:eastAsia="Arial" w:hAnsi="Arial" w:cs="Arial"/>
                <w:sz w:val="18"/>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2"/>
            </w:pPr>
            <w:r>
              <w:rPr>
                <w:rFonts w:ascii="Arial" w:eastAsia="Arial" w:hAnsi="Arial" w:cs="Arial"/>
                <w:b/>
                <w:sz w:val="18"/>
              </w:rPr>
              <w:t xml:space="preserve">  </w:t>
            </w:r>
          </w:p>
        </w:tc>
        <w:tc>
          <w:tcPr>
            <w:tcW w:w="784"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644"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649" w:type="dxa"/>
            <w:tcBorders>
              <w:top w:val="single" w:sz="4" w:space="0" w:color="000000"/>
              <w:left w:val="single" w:sz="4" w:space="0" w:color="000000"/>
              <w:bottom w:val="single" w:sz="4" w:space="0" w:color="000000"/>
              <w:right w:val="single" w:sz="8" w:space="0" w:color="000000"/>
            </w:tcBorders>
          </w:tcPr>
          <w:p w:rsidR="00BB3A99" w:rsidRDefault="00BB3A99" w:rsidP="00BB3A99">
            <w:pPr>
              <w:ind w:left="73"/>
            </w:pPr>
            <w:r>
              <w:rPr>
                <w:rFonts w:ascii="Arial" w:eastAsia="Arial" w:hAnsi="Arial" w:cs="Arial"/>
                <w:b/>
                <w:sz w:val="18"/>
              </w:rPr>
              <w:t xml:space="preserve">  </w:t>
            </w:r>
          </w:p>
        </w:tc>
        <w:tc>
          <w:tcPr>
            <w:tcW w:w="670"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BB3A99" w:rsidRDefault="00BB3A99" w:rsidP="00BB3A99">
            <w:pPr>
              <w:ind w:left="72"/>
            </w:pPr>
            <w:r>
              <w:rPr>
                <w:rFonts w:ascii="Arial" w:eastAsia="Arial" w:hAnsi="Arial" w:cs="Arial"/>
                <w:b/>
                <w:sz w:val="18"/>
              </w:rPr>
              <w:t xml:space="preserve"> </w:t>
            </w:r>
          </w:p>
        </w:tc>
        <w:tc>
          <w:tcPr>
            <w:tcW w:w="696"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BB3A99" w:rsidRDefault="00BB3A99" w:rsidP="00BB3A99">
            <w:pPr>
              <w:ind w:left="72"/>
            </w:pPr>
            <w:r>
              <w:rPr>
                <w:rFonts w:ascii="Arial" w:eastAsia="Arial" w:hAnsi="Arial" w:cs="Arial"/>
                <w:b/>
                <w:sz w:val="18"/>
              </w:rPr>
              <w:t xml:space="preserve"> </w:t>
            </w:r>
          </w:p>
        </w:tc>
        <w:tc>
          <w:tcPr>
            <w:tcW w:w="1126"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BB3A99" w:rsidRDefault="00BB3A99" w:rsidP="00BB3A99">
            <w:pPr>
              <w:ind w:left="72"/>
            </w:pPr>
            <w:r>
              <w:rPr>
                <w:rFonts w:ascii="Arial" w:eastAsia="Arial" w:hAnsi="Arial" w:cs="Arial"/>
                <w:b/>
                <w:sz w:val="18"/>
              </w:rPr>
              <w:t xml:space="preserve"> </w:t>
            </w:r>
          </w:p>
        </w:tc>
        <w:tc>
          <w:tcPr>
            <w:tcW w:w="1126" w:type="dxa"/>
            <w:tcBorders>
              <w:top w:val="single" w:sz="4" w:space="0" w:color="000000"/>
              <w:left w:val="single" w:sz="8" w:space="0" w:color="000000"/>
              <w:bottom w:val="single" w:sz="4" w:space="0" w:color="000000"/>
              <w:right w:val="single" w:sz="8" w:space="0" w:color="000000"/>
            </w:tcBorders>
            <w:shd w:val="clear" w:color="auto" w:fill="ED7D31"/>
          </w:tcPr>
          <w:p w:rsidR="00BB3A99" w:rsidRDefault="00BB3A99" w:rsidP="00BB3A99">
            <w:pPr>
              <w:ind w:left="72"/>
            </w:pPr>
            <w:r>
              <w:rPr>
                <w:rFonts w:ascii="Arial" w:eastAsia="Arial" w:hAnsi="Arial" w:cs="Arial"/>
                <w:b/>
                <w:sz w:val="18"/>
              </w:rPr>
              <w:t xml:space="preserve"> </w:t>
            </w:r>
          </w:p>
        </w:tc>
        <w:tc>
          <w:tcPr>
            <w:tcW w:w="1080" w:type="dxa"/>
            <w:tcBorders>
              <w:top w:val="single" w:sz="4" w:space="0" w:color="000000"/>
              <w:left w:val="single" w:sz="8" w:space="0" w:color="000000"/>
              <w:bottom w:val="single" w:sz="4" w:space="0" w:color="000000"/>
              <w:right w:val="single" w:sz="8" w:space="0" w:color="000000"/>
            </w:tcBorders>
            <w:shd w:val="clear" w:color="auto" w:fill="ED7D31"/>
          </w:tcPr>
          <w:p w:rsidR="00BB3A99" w:rsidRDefault="00BB3A99" w:rsidP="00BB3A99">
            <w:pPr>
              <w:ind w:left="72"/>
              <w:rPr>
                <w:rFonts w:ascii="Arial" w:eastAsia="Arial" w:hAnsi="Arial" w:cs="Arial"/>
                <w:b/>
                <w:sz w:val="18"/>
              </w:rPr>
            </w:pPr>
          </w:p>
        </w:tc>
      </w:tr>
      <w:tr w:rsidR="00794FB0" w:rsidTr="00794FB0">
        <w:trPr>
          <w:trHeight w:val="837"/>
        </w:trPr>
        <w:tc>
          <w:tcPr>
            <w:tcW w:w="2173" w:type="dxa"/>
            <w:tcBorders>
              <w:top w:val="single" w:sz="4" w:space="0" w:color="000000"/>
              <w:left w:val="single" w:sz="4" w:space="0" w:color="000000"/>
              <w:bottom w:val="single" w:sz="4" w:space="0" w:color="000000"/>
              <w:right w:val="single" w:sz="4" w:space="0" w:color="000000"/>
            </w:tcBorders>
          </w:tcPr>
          <w:p w:rsidR="00BB3A99" w:rsidRDefault="00BB3A99" w:rsidP="00BB3A99">
            <w:pPr>
              <w:spacing w:line="242" w:lineRule="auto"/>
              <w:ind w:left="70"/>
            </w:pPr>
            <w:r>
              <w:rPr>
                <w:rFonts w:ascii="Arial" w:eastAsia="Arial" w:hAnsi="Arial" w:cs="Arial"/>
                <w:sz w:val="18"/>
              </w:rPr>
              <w:t xml:space="preserve">Diffusion de l'aménagement auprès du grand public (site </w:t>
            </w:r>
          </w:p>
          <w:p w:rsidR="00BB3A99" w:rsidRDefault="00BB3A99" w:rsidP="00BB3A99">
            <w:pPr>
              <w:ind w:left="70"/>
            </w:pPr>
            <w:r>
              <w:rPr>
                <w:rFonts w:ascii="Arial" w:eastAsia="Arial" w:hAnsi="Arial" w:cs="Arial"/>
                <w:sz w:val="18"/>
              </w:rPr>
              <w:t xml:space="preserve">internet </w:t>
            </w:r>
            <w:hyperlink r:id="rId12">
              <w:r>
                <w:rPr>
                  <w:rFonts w:ascii="Arial" w:eastAsia="Arial" w:hAnsi="Arial" w:cs="Arial"/>
                  <w:color w:val="0000FF"/>
                  <w:sz w:val="18"/>
                  <w:u w:val="single" w:color="0000FF"/>
                </w:rPr>
                <w:t>www.onf.fr</w:t>
              </w:r>
            </w:hyperlink>
            <w:hyperlink r:id="rId13">
              <w:r>
                <w:rPr>
                  <w:rFonts w:ascii="Arial" w:eastAsia="Arial" w:hAnsi="Arial" w:cs="Arial"/>
                  <w:sz w:val="18"/>
                </w:rPr>
                <w:t>)</w:t>
              </w:r>
            </w:hyperlink>
            <w:r>
              <w:rPr>
                <w:rFonts w:ascii="Arial" w:eastAsia="Arial" w:hAnsi="Arial" w:cs="Arial"/>
                <w:sz w:val="18"/>
              </w:rPr>
              <w:t xml:space="preserve"> et </w:t>
            </w:r>
            <w:proofErr w:type="spellStart"/>
            <w:r>
              <w:rPr>
                <w:rFonts w:ascii="Arial" w:eastAsia="Arial" w:hAnsi="Arial" w:cs="Arial"/>
                <w:sz w:val="18"/>
              </w:rPr>
              <w:t>GéoMayotte</w:t>
            </w:r>
            <w:proofErr w:type="spellEnd"/>
            <w:r>
              <w:rPr>
                <w:rFonts w:ascii="Arial" w:eastAsia="Arial" w:hAnsi="Arial" w:cs="Arial"/>
                <w:sz w:val="18"/>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0"/>
            </w:pPr>
            <w:r>
              <w:rPr>
                <w:rFonts w:ascii="Arial" w:eastAsia="Arial" w:hAnsi="Arial" w:cs="Arial"/>
                <w:sz w:val="18"/>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2"/>
            </w:pPr>
            <w:r>
              <w:rPr>
                <w:rFonts w:ascii="Arial" w:eastAsia="Arial" w:hAnsi="Arial" w:cs="Arial"/>
                <w:b/>
                <w:sz w:val="18"/>
              </w:rPr>
              <w:t xml:space="preserve">  </w:t>
            </w:r>
          </w:p>
        </w:tc>
        <w:tc>
          <w:tcPr>
            <w:tcW w:w="784"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644"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color w:val="E26B0A"/>
                <w:sz w:val="18"/>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BB3A99" w:rsidRDefault="00BB3A99" w:rsidP="00BB3A99">
            <w:pPr>
              <w:ind w:left="71"/>
            </w:pPr>
            <w:r>
              <w:rPr>
                <w:rFonts w:ascii="Arial" w:eastAsia="Arial" w:hAnsi="Arial" w:cs="Arial"/>
                <w:b/>
                <w:sz w:val="18"/>
              </w:rPr>
              <w:t xml:space="preserve">  </w:t>
            </w:r>
          </w:p>
        </w:tc>
        <w:tc>
          <w:tcPr>
            <w:tcW w:w="649" w:type="dxa"/>
            <w:tcBorders>
              <w:top w:val="single" w:sz="4" w:space="0" w:color="000000"/>
              <w:left w:val="single" w:sz="4" w:space="0" w:color="000000"/>
              <w:bottom w:val="single" w:sz="4" w:space="0" w:color="000000"/>
              <w:right w:val="single" w:sz="8" w:space="0" w:color="000000"/>
            </w:tcBorders>
          </w:tcPr>
          <w:p w:rsidR="00BB3A99" w:rsidRDefault="00BB3A99" w:rsidP="00BB3A99">
            <w:pPr>
              <w:ind w:left="73"/>
            </w:pPr>
            <w:r>
              <w:rPr>
                <w:rFonts w:ascii="Arial" w:eastAsia="Arial" w:hAnsi="Arial" w:cs="Arial"/>
                <w:b/>
                <w:sz w:val="18"/>
              </w:rPr>
              <w:t xml:space="preserve">  </w:t>
            </w:r>
          </w:p>
        </w:tc>
        <w:tc>
          <w:tcPr>
            <w:tcW w:w="670"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696"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1126" w:type="dxa"/>
            <w:tcBorders>
              <w:top w:val="single" w:sz="4" w:space="0" w:color="000000"/>
              <w:left w:val="single" w:sz="8" w:space="0" w:color="000000"/>
              <w:bottom w:val="single" w:sz="4" w:space="0" w:color="000000"/>
              <w:right w:val="single" w:sz="8" w:space="0" w:color="000000"/>
            </w:tcBorders>
          </w:tcPr>
          <w:p w:rsidR="00BB3A99" w:rsidRDefault="00BB3A99" w:rsidP="00BB3A99">
            <w:pPr>
              <w:ind w:left="72"/>
            </w:pPr>
            <w:r>
              <w:rPr>
                <w:rFonts w:ascii="Arial" w:eastAsia="Arial" w:hAnsi="Arial" w:cs="Arial"/>
                <w:b/>
                <w:sz w:val="18"/>
              </w:rPr>
              <w:t xml:space="preserve"> </w:t>
            </w:r>
          </w:p>
        </w:tc>
        <w:tc>
          <w:tcPr>
            <w:tcW w:w="1126"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BB3A99" w:rsidRDefault="00BB3A99" w:rsidP="00BB3A99">
            <w:pPr>
              <w:ind w:left="72"/>
            </w:pPr>
            <w:r>
              <w:rPr>
                <w:rFonts w:ascii="Arial" w:eastAsia="Arial" w:hAnsi="Arial" w:cs="Arial"/>
                <w:b/>
                <w:sz w:val="18"/>
              </w:rPr>
              <w:t xml:space="preserve"> </w:t>
            </w:r>
          </w:p>
        </w:tc>
        <w:tc>
          <w:tcPr>
            <w:tcW w:w="1080" w:type="dxa"/>
            <w:tcBorders>
              <w:top w:val="single" w:sz="4" w:space="0" w:color="000000"/>
              <w:left w:val="single" w:sz="8" w:space="0" w:color="000000"/>
              <w:bottom w:val="single" w:sz="4" w:space="0" w:color="000000"/>
              <w:right w:val="single" w:sz="8" w:space="0" w:color="000000"/>
            </w:tcBorders>
            <w:shd w:val="clear" w:color="auto" w:fill="ED7D31"/>
          </w:tcPr>
          <w:p w:rsidR="00BB3A99" w:rsidRDefault="00BB3A99" w:rsidP="00BB3A99">
            <w:pPr>
              <w:ind w:left="72"/>
              <w:rPr>
                <w:rFonts w:ascii="Arial" w:eastAsia="Arial" w:hAnsi="Arial" w:cs="Arial"/>
                <w:b/>
                <w:sz w:val="18"/>
              </w:rPr>
            </w:pPr>
          </w:p>
        </w:tc>
      </w:tr>
    </w:tbl>
    <w:p w:rsidR="00E23361" w:rsidRDefault="00580B49">
      <w:pPr>
        <w:tabs>
          <w:tab w:val="center" w:pos="4536"/>
          <w:tab w:val="center" w:pos="8344"/>
        </w:tabs>
        <w:spacing w:after="0"/>
      </w:pPr>
      <w:r>
        <w:t xml:space="preserve"> </w:t>
      </w:r>
      <w:r>
        <w:tab/>
        <w:t xml:space="preserve"> </w:t>
      </w:r>
      <w:r>
        <w:tab/>
        <w:t xml:space="preserve"> </w:t>
      </w:r>
    </w:p>
    <w:p w:rsidR="00E23361" w:rsidRDefault="00E23361">
      <w:pPr>
        <w:sectPr w:rsidR="00E23361" w:rsidSect="003863D6">
          <w:footerReference w:type="even" r:id="rId14"/>
          <w:footerReference w:type="default" r:id="rId15"/>
          <w:footerReference w:type="first" r:id="rId16"/>
          <w:pgSz w:w="16838" w:h="11906" w:orient="landscape"/>
          <w:pgMar w:top="720" w:right="720" w:bottom="720" w:left="720" w:header="720" w:footer="720" w:gutter="0"/>
          <w:cols w:space="720"/>
          <w:docGrid w:linePitch="299"/>
        </w:sectPr>
      </w:pPr>
    </w:p>
    <w:p w:rsidR="00E23361" w:rsidRDefault="00580B49">
      <w:pPr>
        <w:spacing w:after="158"/>
        <w:ind w:left="1080"/>
      </w:pPr>
      <w:r>
        <w:t xml:space="preserve"> </w:t>
      </w:r>
    </w:p>
    <w:p w:rsidR="00E23361" w:rsidRDefault="00580B49">
      <w:pPr>
        <w:pStyle w:val="Titre1"/>
        <w:ind w:left="1090"/>
      </w:pPr>
      <w:r>
        <w:t>d.</w:t>
      </w:r>
      <w:r>
        <w:rPr>
          <w:rFonts w:ascii="Arial" w:eastAsia="Arial" w:hAnsi="Arial" w:cs="Arial"/>
        </w:rPr>
        <w:t xml:space="preserve"> </w:t>
      </w:r>
      <w:r>
        <w:t xml:space="preserve">Rendu de l’étude </w:t>
      </w:r>
    </w:p>
    <w:p w:rsidR="00E23361" w:rsidRDefault="00580B49">
      <w:pPr>
        <w:spacing w:after="186" w:line="258" w:lineRule="auto"/>
        <w:ind w:left="-5" w:hanging="10"/>
      </w:pPr>
      <w:r>
        <w:t xml:space="preserve">Les documents attendus de cette étude sont les suivants : </w:t>
      </w:r>
    </w:p>
    <w:p w:rsidR="00E23361" w:rsidRDefault="00580B49">
      <w:pPr>
        <w:numPr>
          <w:ilvl w:val="0"/>
          <w:numId w:val="3"/>
        </w:numPr>
        <w:spacing w:after="2" w:line="258" w:lineRule="auto"/>
        <w:ind w:hanging="360"/>
      </w:pPr>
      <w:r>
        <w:t xml:space="preserve">Document papier de l’étude établie suivant le plan présenté en annexe </w:t>
      </w:r>
    </w:p>
    <w:p w:rsidR="00E23361" w:rsidRDefault="00580B49">
      <w:pPr>
        <w:numPr>
          <w:ilvl w:val="0"/>
          <w:numId w:val="3"/>
        </w:numPr>
        <w:spacing w:after="1" w:line="258" w:lineRule="auto"/>
        <w:ind w:hanging="360"/>
      </w:pPr>
      <w:r>
        <w:t xml:space="preserve">Version électronique diffusable par internet sur le site de l’ONF : </w:t>
      </w:r>
      <w:hyperlink r:id="rId17">
        <w:r>
          <w:rPr>
            <w:color w:val="0000FF"/>
            <w:u w:val="single" w:color="0000FF"/>
          </w:rPr>
          <w:t>www.onf.fr</w:t>
        </w:r>
      </w:hyperlink>
      <w:hyperlink r:id="rId18">
        <w:r>
          <w:t xml:space="preserve"> </w:t>
        </w:r>
      </w:hyperlink>
    </w:p>
    <w:p w:rsidR="00E23361" w:rsidRDefault="00580B49">
      <w:pPr>
        <w:numPr>
          <w:ilvl w:val="0"/>
          <w:numId w:val="3"/>
        </w:numPr>
        <w:spacing w:after="1" w:line="258" w:lineRule="auto"/>
        <w:ind w:hanging="360"/>
      </w:pPr>
      <w:r>
        <w:t xml:space="preserve">Cartographie sous forme de couches SIG téléchargeables sur le site </w:t>
      </w:r>
      <w:hyperlink r:id="rId19">
        <w:r>
          <w:rPr>
            <w:color w:val="0000FF"/>
            <w:u w:val="single" w:color="0000FF"/>
          </w:rPr>
          <w:t>www.geomayotte.fr</w:t>
        </w:r>
      </w:hyperlink>
      <w:hyperlink r:id="rId20">
        <w:r>
          <w:t xml:space="preserve"> </w:t>
        </w:r>
      </w:hyperlink>
      <w:r>
        <w:t xml:space="preserve">pour le grand public (version statique) et pour les professionnels (version brute comprenant les couches SIG et leurs tables attributaires) </w:t>
      </w:r>
    </w:p>
    <w:p w:rsidR="00AA3E5A" w:rsidRDefault="00AA3E5A" w:rsidP="00AA3E5A">
      <w:pPr>
        <w:spacing w:after="1" w:line="258" w:lineRule="auto"/>
        <w:ind w:left="360"/>
      </w:pPr>
    </w:p>
    <w:p w:rsidR="00E23361" w:rsidRDefault="00580B49">
      <w:pPr>
        <w:pStyle w:val="Titre1"/>
        <w:ind w:left="1090"/>
      </w:pPr>
      <w:r>
        <w:t>e.</w:t>
      </w:r>
      <w:r>
        <w:rPr>
          <w:rFonts w:ascii="Arial" w:eastAsia="Arial" w:hAnsi="Arial" w:cs="Arial"/>
        </w:rPr>
        <w:t xml:space="preserve"> </w:t>
      </w:r>
      <w:r>
        <w:t xml:space="preserve">Publicité </w:t>
      </w:r>
    </w:p>
    <w:p w:rsidR="00E23361" w:rsidRDefault="00580B49">
      <w:pPr>
        <w:spacing w:after="161" w:line="258" w:lineRule="auto"/>
        <w:ind w:left="-5" w:hanging="10"/>
      </w:pPr>
      <w:r>
        <w:t xml:space="preserve">Tous les documents diffusés porteront le logo de l’Europe. </w:t>
      </w:r>
    </w:p>
    <w:p w:rsidR="00607550" w:rsidRDefault="00580B49">
      <w:pPr>
        <w:spacing w:after="1" w:line="400" w:lineRule="auto"/>
        <w:ind w:left="1065" w:right="157" w:hanging="1080"/>
      </w:pPr>
      <w:r>
        <w:t xml:space="preserve">Il sera fait mention du financement de l’Europe lors des présentations faites aux partenaires, élus et grand public. </w:t>
      </w:r>
    </w:p>
    <w:p w:rsidR="0036414D" w:rsidRDefault="0036414D">
      <w:pPr>
        <w:spacing w:after="1" w:line="400" w:lineRule="auto"/>
        <w:ind w:left="1065" w:right="157" w:hanging="1080"/>
      </w:pPr>
      <w:r>
        <w:t xml:space="preserve">Une présentation du projet sera mise en ligne sur le site internet de l’Office National des Forêts : </w:t>
      </w:r>
      <w:hyperlink r:id="rId21">
        <w:r>
          <w:rPr>
            <w:color w:val="0000FF"/>
            <w:u w:val="single" w:color="0000FF"/>
          </w:rPr>
          <w:t>www.onf.fr</w:t>
        </w:r>
      </w:hyperlink>
      <w:hyperlink r:id="rId22">
        <w:r>
          <w:t xml:space="preserve"> </w:t>
        </w:r>
      </w:hyperlink>
    </w:p>
    <w:p w:rsidR="00E23361" w:rsidRDefault="00580B49" w:rsidP="00AA3E5A">
      <w:pPr>
        <w:pStyle w:val="Titre1"/>
        <w:ind w:left="1090"/>
      </w:pPr>
      <w:r>
        <w:t>f.</w:t>
      </w:r>
      <w:r w:rsidRPr="00AA3E5A">
        <w:t xml:space="preserve"> </w:t>
      </w:r>
      <w:r>
        <w:t xml:space="preserve">Equipe projet </w:t>
      </w:r>
    </w:p>
    <w:p w:rsidR="00E23361" w:rsidRPr="00AA3E5A" w:rsidRDefault="00580B49" w:rsidP="00AA3E5A">
      <w:pPr>
        <w:pStyle w:val="Titre1"/>
        <w:rPr>
          <w:b w:val="0"/>
        </w:rPr>
      </w:pPr>
      <w:r w:rsidRPr="00AA3E5A">
        <w:rPr>
          <w:b w:val="0"/>
        </w:rPr>
        <w:t xml:space="preserve">L’équipe projet est constituée de 6 personnes : </w:t>
      </w:r>
    </w:p>
    <w:p w:rsidR="00021B6D" w:rsidRDefault="00021B6D">
      <w:pPr>
        <w:numPr>
          <w:ilvl w:val="0"/>
          <w:numId w:val="4"/>
        </w:numPr>
        <w:spacing w:after="27" w:line="258" w:lineRule="auto"/>
        <w:ind w:hanging="360"/>
      </w:pPr>
      <w:r>
        <w:t>Une cheffe de projets, contractuelle, en charge des aménagements et de la biodiversité</w:t>
      </w:r>
      <w:bookmarkStart w:id="0" w:name="_GoBack"/>
      <w:bookmarkEnd w:id="0"/>
    </w:p>
    <w:p w:rsidR="00E23361" w:rsidRDefault="0016261B">
      <w:pPr>
        <w:numPr>
          <w:ilvl w:val="0"/>
          <w:numId w:val="4"/>
        </w:numPr>
        <w:spacing w:after="27" w:line="258" w:lineRule="auto"/>
        <w:ind w:hanging="360"/>
      </w:pPr>
      <w:r>
        <w:t>Deux</w:t>
      </w:r>
      <w:r w:rsidR="00580B49">
        <w:t xml:space="preserve"> ingénieur</w:t>
      </w:r>
      <w:r>
        <w:t>s</w:t>
      </w:r>
      <w:r w:rsidR="0036414D">
        <w:t xml:space="preserve"> forestier</w:t>
      </w:r>
      <w:r>
        <w:t>s juniors</w:t>
      </w:r>
      <w:r w:rsidR="00580B49">
        <w:t>, contractuel</w:t>
      </w:r>
      <w:r>
        <w:t>s</w:t>
      </w:r>
      <w:r w:rsidR="00580B49">
        <w:t>, chargé</w:t>
      </w:r>
      <w:r>
        <w:t>s</w:t>
      </w:r>
      <w:r w:rsidR="00580B49">
        <w:t xml:space="preserve"> d’analyser les données d’inventaires et de description et d’établir la cartographie sous SIG </w:t>
      </w:r>
    </w:p>
    <w:p w:rsidR="00E23361" w:rsidRDefault="00580B49">
      <w:pPr>
        <w:numPr>
          <w:ilvl w:val="0"/>
          <w:numId w:val="4"/>
        </w:numPr>
        <w:spacing w:after="1" w:line="258" w:lineRule="auto"/>
        <w:ind w:hanging="360"/>
      </w:pPr>
      <w:r>
        <w:t xml:space="preserve">Un technicien supérieur forestier en charge des questions foncières et des travaux </w:t>
      </w:r>
    </w:p>
    <w:p w:rsidR="00E23361" w:rsidRDefault="00580B49">
      <w:pPr>
        <w:numPr>
          <w:ilvl w:val="0"/>
          <w:numId w:val="4"/>
        </w:numPr>
        <w:spacing w:after="1" w:line="258" w:lineRule="auto"/>
        <w:ind w:hanging="360"/>
      </w:pPr>
      <w:r>
        <w:t xml:space="preserve">Deux agents patrimoniaux, en charge des inventaires et du recueil des données de terrain </w:t>
      </w:r>
    </w:p>
    <w:p w:rsidR="00E23361" w:rsidRDefault="00580B49" w:rsidP="00607550">
      <w:pPr>
        <w:numPr>
          <w:ilvl w:val="0"/>
          <w:numId w:val="4"/>
        </w:numPr>
        <w:spacing w:after="161" w:line="258" w:lineRule="auto"/>
        <w:ind w:hanging="360"/>
      </w:pPr>
      <w:r>
        <w:t>Le directeur de la structure, ingénieur</w:t>
      </w:r>
      <w:r w:rsidR="0036414D">
        <w:t xml:space="preserve"> forestier sénior</w:t>
      </w:r>
      <w:r>
        <w:t xml:space="preserve">, validant à toutes les étapes les choix de zonage et de gestion, en charge du montage du dossier et de son suivi. </w:t>
      </w:r>
    </w:p>
    <w:p w:rsidR="00607550" w:rsidRDefault="00580B49">
      <w:pPr>
        <w:ind w:left="355" w:hanging="10"/>
        <w:rPr>
          <w:b/>
        </w:rPr>
      </w:pPr>
      <w:r>
        <w:rPr>
          <w:b/>
        </w:rPr>
        <w:t>5.</w:t>
      </w:r>
      <w:r>
        <w:rPr>
          <w:rFonts w:ascii="Arial" w:eastAsia="Arial" w:hAnsi="Arial" w:cs="Arial"/>
          <w:b/>
        </w:rPr>
        <w:t xml:space="preserve"> </w:t>
      </w:r>
      <w:r>
        <w:rPr>
          <w:b/>
        </w:rPr>
        <w:t xml:space="preserve">Evaluation du coût du projet </w:t>
      </w:r>
    </w:p>
    <w:p w:rsidR="00E23361" w:rsidRPr="000F31FB" w:rsidRDefault="000F31FB" w:rsidP="000F31FB">
      <w:pPr>
        <w:ind w:left="993" w:hanging="10"/>
      </w:pPr>
      <w:r w:rsidRPr="000F31FB">
        <w:t xml:space="preserve">Le coût total, composé </w:t>
      </w:r>
      <w:r w:rsidR="0016261B">
        <w:t>principalement</w:t>
      </w:r>
      <w:r w:rsidRPr="000F31FB">
        <w:t xml:space="preserve"> de dépenses de personnels </w:t>
      </w:r>
      <w:r w:rsidR="0016261B">
        <w:t xml:space="preserve">et du montant de l’étude phytosociologique, </w:t>
      </w:r>
      <w:r w:rsidRPr="000F31FB">
        <w:t xml:space="preserve">est estimé à </w:t>
      </w:r>
      <w:r w:rsidR="0016261B">
        <w:t>33 605,86</w:t>
      </w:r>
      <w:r w:rsidRPr="000F31FB">
        <w:t xml:space="preserve"> €</w:t>
      </w:r>
    </w:p>
    <w:p w:rsidR="00E23361" w:rsidRDefault="00E23361">
      <w:pPr>
        <w:spacing w:after="0"/>
      </w:pPr>
    </w:p>
    <w:p w:rsidR="00E23361" w:rsidRDefault="00580B49">
      <w:pPr>
        <w:pStyle w:val="Titre1"/>
        <w:spacing w:after="0"/>
        <w:ind w:left="355"/>
      </w:pPr>
      <w:r>
        <w:t>6.</w:t>
      </w:r>
      <w:r>
        <w:rPr>
          <w:rFonts w:ascii="Arial" w:eastAsia="Arial" w:hAnsi="Arial" w:cs="Arial"/>
        </w:rPr>
        <w:t xml:space="preserve"> </w:t>
      </w:r>
      <w:r>
        <w:t xml:space="preserve">Plan de financement </w:t>
      </w:r>
    </w:p>
    <w:tbl>
      <w:tblPr>
        <w:tblStyle w:val="TableGrid"/>
        <w:tblW w:w="7367" w:type="dxa"/>
        <w:tblInd w:w="5" w:type="dxa"/>
        <w:tblCellMar>
          <w:top w:w="46" w:type="dxa"/>
          <w:left w:w="106" w:type="dxa"/>
          <w:right w:w="115" w:type="dxa"/>
        </w:tblCellMar>
        <w:tblLook w:val="04A0" w:firstRow="1" w:lastRow="0" w:firstColumn="1" w:lastColumn="0" w:noHBand="0" w:noVBand="1"/>
      </w:tblPr>
      <w:tblGrid>
        <w:gridCol w:w="3486"/>
        <w:gridCol w:w="2182"/>
        <w:gridCol w:w="1699"/>
      </w:tblGrid>
      <w:tr w:rsidR="00E23361">
        <w:trPr>
          <w:trHeight w:val="278"/>
        </w:trPr>
        <w:tc>
          <w:tcPr>
            <w:tcW w:w="3486" w:type="dxa"/>
            <w:tcBorders>
              <w:top w:val="single" w:sz="4" w:space="0" w:color="000000"/>
              <w:left w:val="single" w:sz="4" w:space="0" w:color="000000"/>
              <w:bottom w:val="single" w:sz="4" w:space="0" w:color="000000"/>
              <w:right w:val="single" w:sz="4" w:space="0" w:color="000000"/>
            </w:tcBorders>
          </w:tcPr>
          <w:p w:rsidR="00E23361" w:rsidRDefault="00580B49">
            <w:pPr>
              <w:ind w:left="2"/>
            </w:pPr>
            <w:r>
              <w:t xml:space="preserve">Financeurs sollicités </w:t>
            </w:r>
          </w:p>
        </w:tc>
        <w:tc>
          <w:tcPr>
            <w:tcW w:w="2182" w:type="dxa"/>
            <w:tcBorders>
              <w:top w:val="single" w:sz="4" w:space="0" w:color="000000"/>
              <w:left w:val="single" w:sz="4" w:space="0" w:color="000000"/>
              <w:bottom w:val="single" w:sz="4" w:space="0" w:color="000000"/>
              <w:right w:val="single" w:sz="4" w:space="0" w:color="000000"/>
            </w:tcBorders>
          </w:tcPr>
          <w:p w:rsidR="00E23361" w:rsidRDefault="00580B49">
            <w:pPr>
              <w:ind w:left="2"/>
            </w:pPr>
            <w:r>
              <w:t xml:space="preserve">Taux de participation </w:t>
            </w:r>
          </w:p>
        </w:tc>
        <w:tc>
          <w:tcPr>
            <w:tcW w:w="1699" w:type="dxa"/>
            <w:tcBorders>
              <w:top w:val="single" w:sz="4" w:space="0" w:color="000000"/>
              <w:left w:val="single" w:sz="4" w:space="0" w:color="000000"/>
              <w:bottom w:val="single" w:sz="4" w:space="0" w:color="000000"/>
              <w:right w:val="single" w:sz="4" w:space="0" w:color="000000"/>
            </w:tcBorders>
          </w:tcPr>
          <w:p w:rsidR="00E23361" w:rsidRDefault="00580B49">
            <w:r>
              <w:t xml:space="preserve">Montant en € </w:t>
            </w:r>
          </w:p>
        </w:tc>
      </w:tr>
      <w:tr w:rsidR="00E23361">
        <w:trPr>
          <w:trHeight w:val="281"/>
        </w:trPr>
        <w:tc>
          <w:tcPr>
            <w:tcW w:w="3486" w:type="dxa"/>
            <w:tcBorders>
              <w:top w:val="single" w:sz="4" w:space="0" w:color="000000"/>
              <w:left w:val="single" w:sz="4" w:space="0" w:color="000000"/>
              <w:bottom w:val="single" w:sz="4" w:space="0" w:color="000000"/>
              <w:right w:val="single" w:sz="4" w:space="0" w:color="000000"/>
            </w:tcBorders>
          </w:tcPr>
          <w:p w:rsidR="00E23361" w:rsidRDefault="00580B49">
            <w:pPr>
              <w:ind w:left="2"/>
            </w:pPr>
            <w:r>
              <w:t xml:space="preserve">Union européenne </w:t>
            </w:r>
          </w:p>
        </w:tc>
        <w:tc>
          <w:tcPr>
            <w:tcW w:w="2182" w:type="dxa"/>
            <w:tcBorders>
              <w:top w:val="single" w:sz="4" w:space="0" w:color="000000"/>
              <w:left w:val="single" w:sz="4" w:space="0" w:color="000000"/>
              <w:bottom w:val="single" w:sz="4" w:space="0" w:color="000000"/>
              <w:right w:val="single" w:sz="4" w:space="0" w:color="000000"/>
            </w:tcBorders>
          </w:tcPr>
          <w:p w:rsidR="00E23361" w:rsidRDefault="00580B49">
            <w:pPr>
              <w:ind w:left="2"/>
            </w:pPr>
            <w:r>
              <w:t xml:space="preserve">75 % </w:t>
            </w:r>
          </w:p>
        </w:tc>
        <w:tc>
          <w:tcPr>
            <w:tcW w:w="1699" w:type="dxa"/>
            <w:tcBorders>
              <w:top w:val="single" w:sz="4" w:space="0" w:color="000000"/>
              <w:left w:val="single" w:sz="4" w:space="0" w:color="000000"/>
              <w:bottom w:val="single" w:sz="4" w:space="0" w:color="000000"/>
              <w:right w:val="single" w:sz="4" w:space="0" w:color="000000"/>
            </w:tcBorders>
          </w:tcPr>
          <w:p w:rsidR="00E23361" w:rsidRDefault="00564F38">
            <w:r>
              <w:t xml:space="preserve">25 204,40 </w:t>
            </w:r>
            <w:r w:rsidR="00580B49">
              <w:t xml:space="preserve">€ </w:t>
            </w:r>
          </w:p>
        </w:tc>
      </w:tr>
      <w:tr w:rsidR="00E23361">
        <w:trPr>
          <w:trHeight w:val="279"/>
        </w:trPr>
        <w:tc>
          <w:tcPr>
            <w:tcW w:w="3486" w:type="dxa"/>
            <w:tcBorders>
              <w:top w:val="single" w:sz="4" w:space="0" w:color="000000"/>
              <w:left w:val="single" w:sz="4" w:space="0" w:color="000000"/>
              <w:bottom w:val="single" w:sz="4" w:space="0" w:color="000000"/>
              <w:right w:val="single" w:sz="4" w:space="0" w:color="000000"/>
            </w:tcBorders>
          </w:tcPr>
          <w:p w:rsidR="00E23361" w:rsidRDefault="00580B49">
            <w:pPr>
              <w:ind w:left="2"/>
            </w:pPr>
            <w:r>
              <w:t xml:space="preserve">Office National des Forêts </w:t>
            </w:r>
          </w:p>
        </w:tc>
        <w:tc>
          <w:tcPr>
            <w:tcW w:w="2182" w:type="dxa"/>
            <w:tcBorders>
              <w:top w:val="single" w:sz="4" w:space="0" w:color="000000"/>
              <w:left w:val="single" w:sz="4" w:space="0" w:color="000000"/>
              <w:bottom w:val="single" w:sz="4" w:space="0" w:color="000000"/>
              <w:right w:val="single" w:sz="4" w:space="0" w:color="000000"/>
            </w:tcBorders>
          </w:tcPr>
          <w:p w:rsidR="00E23361" w:rsidRDefault="00580B49">
            <w:pPr>
              <w:ind w:left="2"/>
            </w:pPr>
            <w:r>
              <w:t xml:space="preserve">25 % </w:t>
            </w:r>
          </w:p>
        </w:tc>
        <w:tc>
          <w:tcPr>
            <w:tcW w:w="1699" w:type="dxa"/>
            <w:tcBorders>
              <w:top w:val="single" w:sz="4" w:space="0" w:color="000000"/>
              <w:left w:val="single" w:sz="4" w:space="0" w:color="000000"/>
              <w:bottom w:val="single" w:sz="4" w:space="0" w:color="000000"/>
              <w:right w:val="single" w:sz="4" w:space="0" w:color="000000"/>
            </w:tcBorders>
          </w:tcPr>
          <w:p w:rsidR="00E23361" w:rsidRDefault="00580B49" w:rsidP="00564F38">
            <w:r>
              <w:t xml:space="preserve">  </w:t>
            </w:r>
            <w:r w:rsidR="00564F38">
              <w:t>8 401,46</w:t>
            </w:r>
            <w:r w:rsidR="006314B4">
              <w:t xml:space="preserve"> </w:t>
            </w:r>
            <w:r>
              <w:t xml:space="preserve">€ </w:t>
            </w:r>
          </w:p>
        </w:tc>
      </w:tr>
      <w:tr w:rsidR="00E23361">
        <w:trPr>
          <w:trHeight w:val="278"/>
        </w:trPr>
        <w:tc>
          <w:tcPr>
            <w:tcW w:w="3486" w:type="dxa"/>
            <w:tcBorders>
              <w:top w:val="single" w:sz="4" w:space="0" w:color="000000"/>
              <w:left w:val="single" w:sz="4" w:space="0" w:color="000000"/>
              <w:bottom w:val="single" w:sz="4" w:space="0" w:color="000000"/>
              <w:right w:val="single" w:sz="4" w:space="0" w:color="000000"/>
            </w:tcBorders>
          </w:tcPr>
          <w:p w:rsidR="00E23361" w:rsidRDefault="00580B49">
            <w:pPr>
              <w:ind w:left="2"/>
            </w:pPr>
            <w:r>
              <w:t xml:space="preserve">Total </w:t>
            </w:r>
          </w:p>
        </w:tc>
        <w:tc>
          <w:tcPr>
            <w:tcW w:w="2182" w:type="dxa"/>
            <w:tcBorders>
              <w:top w:val="single" w:sz="4" w:space="0" w:color="000000"/>
              <w:left w:val="single" w:sz="4" w:space="0" w:color="000000"/>
              <w:bottom w:val="single" w:sz="4" w:space="0" w:color="000000"/>
              <w:right w:val="single" w:sz="4" w:space="0" w:color="000000"/>
            </w:tcBorders>
          </w:tcPr>
          <w:p w:rsidR="00E23361" w:rsidRDefault="00580B49">
            <w:pPr>
              <w:ind w:left="2"/>
            </w:pPr>
            <w:r>
              <w:t xml:space="preserve">100 % </w:t>
            </w:r>
          </w:p>
        </w:tc>
        <w:tc>
          <w:tcPr>
            <w:tcW w:w="1699" w:type="dxa"/>
            <w:tcBorders>
              <w:top w:val="single" w:sz="4" w:space="0" w:color="000000"/>
              <w:left w:val="single" w:sz="4" w:space="0" w:color="000000"/>
              <w:bottom w:val="single" w:sz="4" w:space="0" w:color="000000"/>
              <w:right w:val="single" w:sz="4" w:space="0" w:color="000000"/>
            </w:tcBorders>
          </w:tcPr>
          <w:p w:rsidR="00E23361" w:rsidRDefault="00564F38">
            <w:r>
              <w:t>33 605,86</w:t>
            </w:r>
            <w:r w:rsidR="006314B4">
              <w:t xml:space="preserve"> €</w:t>
            </w:r>
          </w:p>
        </w:tc>
      </w:tr>
    </w:tbl>
    <w:p w:rsidR="00E23361" w:rsidRDefault="00580B49">
      <w:pPr>
        <w:spacing w:after="158"/>
      </w:pPr>
      <w:r>
        <w:t xml:space="preserve"> </w:t>
      </w:r>
    </w:p>
    <w:p w:rsidR="00E23361" w:rsidRDefault="00580B49">
      <w:r>
        <w:t xml:space="preserve"> </w:t>
      </w:r>
    </w:p>
    <w:p w:rsidR="00E23361" w:rsidRDefault="00580B49" w:rsidP="000F31FB">
      <w:pPr>
        <w:spacing w:after="158"/>
      </w:pPr>
      <w:r>
        <w:t xml:space="preserve"> Etabli à </w:t>
      </w:r>
      <w:proofErr w:type="spellStart"/>
      <w:r>
        <w:t>Coconi</w:t>
      </w:r>
      <w:proofErr w:type="spellEnd"/>
      <w:r>
        <w:t xml:space="preserve">, le </w:t>
      </w:r>
      <w:r w:rsidR="00564F38">
        <w:t>26 janvier 2016</w:t>
      </w:r>
    </w:p>
    <w:p w:rsidR="00E23361" w:rsidRDefault="00580B49">
      <w:pPr>
        <w:spacing w:after="158"/>
      </w:pPr>
      <w:r>
        <w:t xml:space="preserve"> </w:t>
      </w:r>
    </w:p>
    <w:p w:rsidR="00E23361" w:rsidRDefault="00580B49">
      <w:pPr>
        <w:spacing w:after="175"/>
      </w:pPr>
      <w:r>
        <w:t xml:space="preserve"> </w:t>
      </w:r>
    </w:p>
    <w:sectPr w:rsidR="00E23361">
      <w:footerReference w:type="even" r:id="rId23"/>
      <w:footerReference w:type="default" r:id="rId24"/>
      <w:footerReference w:type="first" r:id="rId25"/>
      <w:pgSz w:w="11906" w:h="16838"/>
      <w:pgMar w:top="761" w:right="716" w:bottom="2223" w:left="720" w:header="720" w:footer="6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B49" w:rsidRDefault="00580B49">
      <w:pPr>
        <w:spacing w:after="0" w:line="240" w:lineRule="auto"/>
      </w:pPr>
      <w:r>
        <w:separator/>
      </w:r>
    </w:p>
  </w:endnote>
  <w:endnote w:type="continuationSeparator" w:id="0">
    <w:p w:rsidR="00580B49" w:rsidRDefault="0058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49" w:rsidRDefault="00580B49">
    <w:pPr>
      <w:spacing w:after="0"/>
    </w:pPr>
    <w:r>
      <w:rPr>
        <w:noProof/>
      </w:rPr>
      <w:drawing>
        <wp:anchor distT="0" distB="0" distL="114300" distR="114300" simplePos="0" relativeHeight="251658240" behindDoc="0" locked="0" layoutInCell="1" allowOverlap="0">
          <wp:simplePos x="0" y="0"/>
          <wp:positionH relativeFrom="page">
            <wp:posOffset>5260848</wp:posOffset>
          </wp:positionH>
          <wp:positionV relativeFrom="page">
            <wp:posOffset>9366532</wp:posOffset>
          </wp:positionV>
          <wp:extent cx="951673" cy="87625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951673" cy="876250"/>
                  </a:xfrm>
                  <a:prstGeom prst="rect">
                    <a:avLst/>
                  </a:prstGeom>
                </pic:spPr>
              </pic:pic>
            </a:graphicData>
          </a:graphic>
        </wp:anchor>
      </w:drawing>
    </w:r>
    <w:r>
      <w:t xml:space="preserve"> </w:t>
    </w:r>
    <w:r>
      <w:tab/>
      <w:t xml:space="preserve"> </w:t>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49" w:rsidRDefault="00580B49">
    <w:pPr>
      <w:spacing w:after="0"/>
    </w:pPr>
    <w:r>
      <w:rPr>
        <w:noProof/>
      </w:rPr>
      <w:drawing>
        <wp:anchor distT="0" distB="0" distL="114300" distR="114300" simplePos="0" relativeHeight="251659264" behindDoc="0" locked="0" layoutInCell="1" allowOverlap="0">
          <wp:simplePos x="0" y="0"/>
          <wp:positionH relativeFrom="page">
            <wp:posOffset>5260848</wp:posOffset>
          </wp:positionH>
          <wp:positionV relativeFrom="page">
            <wp:posOffset>9366532</wp:posOffset>
          </wp:positionV>
          <wp:extent cx="951673" cy="876250"/>
          <wp:effectExtent l="0" t="0" r="0" b="0"/>
          <wp:wrapSquare wrapText="bothSides"/>
          <wp:docPr id="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951673" cy="876250"/>
                  </a:xfrm>
                  <a:prstGeom prst="rect">
                    <a:avLst/>
                  </a:prstGeom>
                </pic:spPr>
              </pic:pic>
            </a:graphicData>
          </a:graphic>
        </wp:anchor>
      </w:drawing>
    </w:r>
    <w:r>
      <w:t xml:space="preserve"> </w:t>
    </w:r>
    <w:r>
      <w:tab/>
      <w:t xml:space="preserve"> </w:t>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49" w:rsidRDefault="00580B49">
    <w:pPr>
      <w:spacing w:after="0"/>
    </w:pPr>
    <w:r>
      <w:rPr>
        <w:noProof/>
      </w:rPr>
      <w:drawing>
        <wp:anchor distT="0" distB="0" distL="114300" distR="114300" simplePos="0" relativeHeight="251660288" behindDoc="0" locked="0" layoutInCell="1" allowOverlap="0">
          <wp:simplePos x="0" y="0"/>
          <wp:positionH relativeFrom="page">
            <wp:posOffset>5260848</wp:posOffset>
          </wp:positionH>
          <wp:positionV relativeFrom="page">
            <wp:posOffset>9366532</wp:posOffset>
          </wp:positionV>
          <wp:extent cx="951673" cy="876250"/>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951673" cy="876250"/>
                  </a:xfrm>
                  <a:prstGeom prst="rect">
                    <a:avLst/>
                  </a:prstGeom>
                </pic:spPr>
              </pic:pic>
            </a:graphicData>
          </a:graphic>
        </wp:anchor>
      </w:drawing>
    </w:r>
    <w:r>
      <w:t xml:space="preserve"> </w:t>
    </w:r>
    <w:r>
      <w:tab/>
      <w:t xml:space="preserve"> </w:t>
    </w:r>
    <w: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49" w:rsidRDefault="00580B4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49" w:rsidRDefault="00794FB0">
    <w:r>
      <w:tab/>
    </w:r>
    <w:r>
      <w:tab/>
    </w:r>
    <w:r>
      <w:tab/>
    </w:r>
    <w:r>
      <w:tab/>
    </w:r>
    <w:r>
      <w:tab/>
    </w:r>
    <w:r>
      <w:tab/>
    </w:r>
    <w:r>
      <w:tab/>
    </w:r>
    <w:r>
      <w:tab/>
    </w:r>
    <w:r>
      <w:tab/>
    </w:r>
    <w:r>
      <w:tab/>
    </w:r>
    <w:r>
      <w:tab/>
    </w:r>
    <w:r>
      <w:tab/>
    </w:r>
    <w:r>
      <w:tab/>
    </w:r>
    <w:r>
      <w:tab/>
    </w:r>
    <w:r>
      <w:tab/>
    </w:r>
    <w:r>
      <w:tab/>
    </w:r>
    <w:r>
      <w:tab/>
    </w:r>
    <w:r>
      <w:tab/>
    </w:r>
    <w:r>
      <w:rPr>
        <w:noProof/>
      </w:rPr>
      <w:drawing>
        <wp:inline distT="0" distB="0" distL="0" distR="0" wp14:anchorId="0DB534C8" wp14:editId="7BB6A389">
          <wp:extent cx="733425" cy="609600"/>
          <wp:effectExtent l="0" t="0" r="9525" b="0"/>
          <wp:docPr id="717"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1"/>
                  <a:stretch>
                    <a:fillRect/>
                  </a:stretch>
                </pic:blipFill>
                <pic:spPr>
                  <a:xfrm>
                    <a:off x="0" y="0"/>
                    <a:ext cx="733922" cy="610013"/>
                  </a:xfrm>
                  <a:prstGeom prst="rect">
                    <a:avLst/>
                  </a:prstGeom>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49" w:rsidRDefault="00580B4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49" w:rsidRDefault="00580B49">
    <w:pPr>
      <w:spacing w:after="0"/>
    </w:pPr>
    <w:r>
      <w:rPr>
        <w:noProof/>
      </w:rPr>
      <w:drawing>
        <wp:anchor distT="0" distB="0" distL="114300" distR="114300" simplePos="0" relativeHeight="251661312" behindDoc="0" locked="0" layoutInCell="1" allowOverlap="0">
          <wp:simplePos x="0" y="0"/>
          <wp:positionH relativeFrom="page">
            <wp:posOffset>5260848</wp:posOffset>
          </wp:positionH>
          <wp:positionV relativeFrom="page">
            <wp:posOffset>9366532</wp:posOffset>
          </wp:positionV>
          <wp:extent cx="951673" cy="876250"/>
          <wp:effectExtent l="0" t="0" r="0" b="0"/>
          <wp:wrapSquare wrapText="bothSides"/>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951673" cy="876250"/>
                  </a:xfrm>
                  <a:prstGeom prst="rect">
                    <a:avLst/>
                  </a:prstGeom>
                </pic:spPr>
              </pic:pic>
            </a:graphicData>
          </a:graphic>
        </wp:anchor>
      </w:drawing>
    </w:r>
    <w:r>
      <w:t xml:space="preserve"> </w:t>
    </w:r>
    <w:r>
      <w:tab/>
      <w:t xml:space="preserve"> </w:t>
    </w:r>
    <w:r>
      <w:tab/>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49" w:rsidRDefault="009D4289">
    <w:pPr>
      <w:spacing w:after="0"/>
    </w:pPr>
    <w:r>
      <w:rPr>
        <w:noProof/>
      </w:rPr>
      <w:drawing>
        <wp:anchor distT="0" distB="0" distL="114300" distR="114300" simplePos="0" relativeHeight="251665408" behindDoc="0" locked="0" layoutInCell="1" allowOverlap="0" wp14:anchorId="647CF332" wp14:editId="288ABA21">
          <wp:simplePos x="0" y="0"/>
          <wp:positionH relativeFrom="page">
            <wp:posOffset>9010650</wp:posOffset>
          </wp:positionH>
          <wp:positionV relativeFrom="page">
            <wp:posOffset>6162675</wp:posOffset>
          </wp:positionV>
          <wp:extent cx="951230" cy="875665"/>
          <wp:effectExtent l="0" t="0" r="1270" b="635"/>
          <wp:wrapSquare wrapText="bothSides"/>
          <wp:docPr id="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951230" cy="875665"/>
                  </a:xfrm>
                  <a:prstGeom prst="rect">
                    <a:avLst/>
                  </a:prstGeom>
                </pic:spPr>
              </pic:pic>
            </a:graphicData>
          </a:graphic>
        </wp:anchor>
      </w:drawing>
    </w:r>
    <w:r w:rsidR="00580B49">
      <w:rPr>
        <w:noProof/>
      </w:rPr>
      <w:drawing>
        <wp:anchor distT="0" distB="0" distL="114300" distR="114300" simplePos="0" relativeHeight="251662336" behindDoc="0" locked="0" layoutInCell="1" allowOverlap="0" wp14:anchorId="4A0C0D73" wp14:editId="4B6CE04D">
          <wp:simplePos x="0" y="0"/>
          <wp:positionH relativeFrom="page">
            <wp:posOffset>5260848</wp:posOffset>
          </wp:positionH>
          <wp:positionV relativeFrom="page">
            <wp:posOffset>9366532</wp:posOffset>
          </wp:positionV>
          <wp:extent cx="951673" cy="876250"/>
          <wp:effectExtent l="0" t="0" r="0" b="0"/>
          <wp:wrapSquare wrapText="bothSides"/>
          <wp:docPr id="1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951673" cy="876250"/>
                  </a:xfrm>
                  <a:prstGeom prst="rect">
                    <a:avLst/>
                  </a:prstGeom>
                </pic:spPr>
              </pic:pic>
            </a:graphicData>
          </a:graphic>
        </wp:anchor>
      </w:drawing>
    </w:r>
    <w:r w:rsidR="00580B49">
      <w:t xml:space="preserve"> </w:t>
    </w:r>
    <w:r w:rsidR="00580B49">
      <w:tab/>
      <w:t xml:space="preserve"> </w:t>
    </w:r>
    <w:r w:rsidR="00580B49">
      <w:tab/>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49" w:rsidRDefault="00580B49">
    <w:pPr>
      <w:spacing w:after="0"/>
    </w:pPr>
    <w:r>
      <w:rPr>
        <w:noProof/>
      </w:rPr>
      <w:drawing>
        <wp:anchor distT="0" distB="0" distL="114300" distR="114300" simplePos="0" relativeHeight="251663360" behindDoc="0" locked="0" layoutInCell="1" allowOverlap="0">
          <wp:simplePos x="0" y="0"/>
          <wp:positionH relativeFrom="page">
            <wp:posOffset>5260848</wp:posOffset>
          </wp:positionH>
          <wp:positionV relativeFrom="page">
            <wp:posOffset>9366532</wp:posOffset>
          </wp:positionV>
          <wp:extent cx="951673" cy="876250"/>
          <wp:effectExtent l="0" t="0" r="0" b="0"/>
          <wp:wrapSquare wrapText="bothSides"/>
          <wp:docPr id="1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951673" cy="876250"/>
                  </a:xfrm>
                  <a:prstGeom prst="rect">
                    <a:avLst/>
                  </a:prstGeom>
                </pic:spPr>
              </pic:pic>
            </a:graphicData>
          </a:graphic>
        </wp:anchor>
      </w:drawing>
    </w:r>
    <w:r>
      <w:t xml:space="preserve"> </w:t>
    </w:r>
    <w:r>
      <w:tab/>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B49" w:rsidRDefault="00580B49">
      <w:pPr>
        <w:spacing w:after="0" w:line="240" w:lineRule="auto"/>
      </w:pPr>
      <w:r>
        <w:separator/>
      </w:r>
    </w:p>
  </w:footnote>
  <w:footnote w:type="continuationSeparator" w:id="0">
    <w:p w:rsidR="00580B49" w:rsidRDefault="00580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4A49"/>
    <w:multiLevelType w:val="hybridMultilevel"/>
    <w:tmpl w:val="4260D946"/>
    <w:lvl w:ilvl="0" w:tplc="040C001B">
      <w:start w:val="1"/>
      <w:numFmt w:val="lowerRoman"/>
      <w:lvlText w:val="%1."/>
      <w:lvlJc w:val="righ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11511620"/>
    <w:multiLevelType w:val="hybridMultilevel"/>
    <w:tmpl w:val="DBB0A444"/>
    <w:lvl w:ilvl="0" w:tplc="3B3A9F7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3ED6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7CA0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8AB1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280B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30D4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5A66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3C17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CAAF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15AB69D5"/>
    <w:multiLevelType w:val="hybridMultilevel"/>
    <w:tmpl w:val="C43E1288"/>
    <w:lvl w:ilvl="0" w:tplc="040C000F">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nsid w:val="1E5A1805"/>
    <w:multiLevelType w:val="hybridMultilevel"/>
    <w:tmpl w:val="4260D946"/>
    <w:lvl w:ilvl="0" w:tplc="040C001B">
      <w:start w:val="1"/>
      <w:numFmt w:val="lowerRoman"/>
      <w:lvlText w:val="%1."/>
      <w:lvlJc w:val="righ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nsid w:val="21AD1BC6"/>
    <w:multiLevelType w:val="hybridMultilevel"/>
    <w:tmpl w:val="57D0425C"/>
    <w:lvl w:ilvl="0" w:tplc="BC081622">
      <w:start w:val="2"/>
      <w:numFmt w:val="lowerRoman"/>
      <w:lvlText w:val="%1."/>
      <w:lvlJc w:val="left"/>
      <w:pPr>
        <w:ind w:left="1065" w:hanging="720"/>
      </w:pPr>
      <w:rPr>
        <w:rFonts w:hint="default"/>
        <w:b/>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5">
    <w:nsid w:val="35071E45"/>
    <w:multiLevelType w:val="hybridMultilevel"/>
    <w:tmpl w:val="0EA06024"/>
    <w:lvl w:ilvl="0" w:tplc="C27A62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E864B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4224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F03D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48489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94592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42CB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A8D88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A245B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42282B86"/>
    <w:multiLevelType w:val="hybridMultilevel"/>
    <w:tmpl w:val="C70C9492"/>
    <w:lvl w:ilvl="0" w:tplc="514AE5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DEC7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BA10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A448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3C72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A035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765E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742F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FED9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429103FB"/>
    <w:multiLevelType w:val="hybridMultilevel"/>
    <w:tmpl w:val="B0A06856"/>
    <w:lvl w:ilvl="0" w:tplc="040C000F">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nsid w:val="5A831165"/>
    <w:multiLevelType w:val="hybridMultilevel"/>
    <w:tmpl w:val="25245080"/>
    <w:lvl w:ilvl="0" w:tplc="AA809F24">
      <w:start w:val="3"/>
      <w:numFmt w:val="lowerRoman"/>
      <w:lvlText w:val="%1."/>
      <w:lvlJc w:val="left"/>
      <w:pPr>
        <w:ind w:left="11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208B29A">
      <w:start w:val="1"/>
      <w:numFmt w:val="lowerLetter"/>
      <w:lvlText w:val="%2"/>
      <w:lvlJc w:val="left"/>
      <w:pPr>
        <w:ind w:left="17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0BA6B8C">
      <w:start w:val="1"/>
      <w:numFmt w:val="lowerRoman"/>
      <w:lvlText w:val="%3"/>
      <w:lvlJc w:val="left"/>
      <w:pPr>
        <w:ind w:left="25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4665064">
      <w:start w:val="1"/>
      <w:numFmt w:val="decimal"/>
      <w:lvlText w:val="%4"/>
      <w:lvlJc w:val="left"/>
      <w:pPr>
        <w:ind w:left="3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B46963C">
      <w:start w:val="1"/>
      <w:numFmt w:val="lowerLetter"/>
      <w:lvlText w:val="%5"/>
      <w:lvlJc w:val="left"/>
      <w:pPr>
        <w:ind w:left="39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062A02A">
      <w:start w:val="1"/>
      <w:numFmt w:val="lowerRoman"/>
      <w:lvlText w:val="%6"/>
      <w:lvlJc w:val="left"/>
      <w:pPr>
        <w:ind w:left="46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9E2A1D6">
      <w:start w:val="1"/>
      <w:numFmt w:val="decimal"/>
      <w:lvlText w:val="%7"/>
      <w:lvlJc w:val="left"/>
      <w:pPr>
        <w:ind w:left="53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8F01F14">
      <w:start w:val="1"/>
      <w:numFmt w:val="lowerLetter"/>
      <w:lvlText w:val="%8"/>
      <w:lvlJc w:val="left"/>
      <w:pPr>
        <w:ind w:left="6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48E75FA">
      <w:start w:val="1"/>
      <w:numFmt w:val="lowerRoman"/>
      <w:lvlText w:val="%9"/>
      <w:lvlJc w:val="left"/>
      <w:pPr>
        <w:ind w:left="6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nsid w:val="68B3717F"/>
    <w:multiLevelType w:val="hybridMultilevel"/>
    <w:tmpl w:val="AE6037F4"/>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0">
    <w:nsid w:val="6A0A5206"/>
    <w:multiLevelType w:val="hybridMultilevel"/>
    <w:tmpl w:val="CE145014"/>
    <w:lvl w:ilvl="0" w:tplc="5ECC20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6EDB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1833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B0E3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C8F1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4008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E8A2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22C3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E4A5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6"/>
  </w:num>
  <w:num w:numId="5">
    <w:abstractNumId w:val="8"/>
  </w:num>
  <w:num w:numId="6">
    <w:abstractNumId w:val="9"/>
  </w:num>
  <w:num w:numId="7">
    <w:abstractNumId w:val="7"/>
  </w:num>
  <w:num w:numId="8">
    <w:abstractNumId w:val="4"/>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61"/>
    <w:rsid w:val="00013098"/>
    <w:rsid w:val="00021B6D"/>
    <w:rsid w:val="000F31FB"/>
    <w:rsid w:val="0016261B"/>
    <w:rsid w:val="002842CB"/>
    <w:rsid w:val="00293E68"/>
    <w:rsid w:val="00342EC0"/>
    <w:rsid w:val="0036414D"/>
    <w:rsid w:val="003863D6"/>
    <w:rsid w:val="00564F38"/>
    <w:rsid w:val="00580B49"/>
    <w:rsid w:val="005A267C"/>
    <w:rsid w:val="00607550"/>
    <w:rsid w:val="006314B4"/>
    <w:rsid w:val="00794FB0"/>
    <w:rsid w:val="00803695"/>
    <w:rsid w:val="00823FB9"/>
    <w:rsid w:val="00825DEB"/>
    <w:rsid w:val="008E0C9D"/>
    <w:rsid w:val="00941145"/>
    <w:rsid w:val="0097009F"/>
    <w:rsid w:val="00982024"/>
    <w:rsid w:val="009D4289"/>
    <w:rsid w:val="00AA3E5A"/>
    <w:rsid w:val="00AB6FB2"/>
    <w:rsid w:val="00B04DF7"/>
    <w:rsid w:val="00B214B2"/>
    <w:rsid w:val="00B2547D"/>
    <w:rsid w:val="00B80AA9"/>
    <w:rsid w:val="00BB3A99"/>
    <w:rsid w:val="00CB7701"/>
    <w:rsid w:val="00D15838"/>
    <w:rsid w:val="00DA69DB"/>
    <w:rsid w:val="00DD17B9"/>
    <w:rsid w:val="00DD3611"/>
    <w:rsid w:val="00E00080"/>
    <w:rsid w:val="00E23361"/>
    <w:rsid w:val="00E63B38"/>
    <w:rsid w:val="00E966A0"/>
    <w:rsid w:val="00F435CD"/>
    <w:rsid w:val="00FB05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7E63F-9F74-44F6-BCA0-9FEADC85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ind w:left="370" w:hanging="10"/>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823FB9"/>
    <w:pPr>
      <w:ind w:left="720"/>
      <w:contextualSpacing/>
    </w:pPr>
  </w:style>
  <w:style w:type="paragraph" w:styleId="En-tte">
    <w:name w:val="header"/>
    <w:basedOn w:val="Normal"/>
    <w:link w:val="En-tteCar"/>
    <w:uiPriority w:val="99"/>
    <w:unhideWhenUsed/>
    <w:rsid w:val="00794FB0"/>
    <w:pPr>
      <w:tabs>
        <w:tab w:val="center" w:pos="4536"/>
        <w:tab w:val="right" w:pos="9072"/>
      </w:tabs>
      <w:spacing w:after="0" w:line="240" w:lineRule="auto"/>
    </w:pPr>
  </w:style>
  <w:style w:type="character" w:customStyle="1" w:styleId="En-tteCar">
    <w:name w:val="En-tête Car"/>
    <w:basedOn w:val="Policepardfaut"/>
    <w:link w:val="En-tte"/>
    <w:uiPriority w:val="99"/>
    <w:rsid w:val="00794FB0"/>
    <w:rPr>
      <w:rFonts w:ascii="Calibri" w:eastAsia="Calibri" w:hAnsi="Calibri" w:cs="Calibri"/>
      <w:color w:val="000000"/>
    </w:rPr>
  </w:style>
  <w:style w:type="character" w:styleId="Lienhypertexte">
    <w:name w:val="Hyperlink"/>
    <w:basedOn w:val="Policepardfaut"/>
    <w:uiPriority w:val="99"/>
    <w:unhideWhenUsed/>
    <w:rsid w:val="0036414D"/>
    <w:rPr>
      <w:color w:val="0563C1" w:themeColor="hyperlink"/>
      <w:u w:val="single"/>
    </w:rPr>
  </w:style>
  <w:style w:type="paragraph" w:styleId="Pieddepage">
    <w:name w:val="footer"/>
    <w:basedOn w:val="Normal"/>
    <w:link w:val="PieddepageCar"/>
    <w:uiPriority w:val="99"/>
    <w:unhideWhenUsed/>
    <w:rsid w:val="009D4289"/>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9D4289"/>
    <w:rPr>
      <w:rFonts w:cs="Times New Roman"/>
    </w:rPr>
  </w:style>
  <w:style w:type="paragraph" w:styleId="Textedebulles">
    <w:name w:val="Balloon Text"/>
    <w:basedOn w:val="Normal"/>
    <w:link w:val="TextedebullesCar"/>
    <w:uiPriority w:val="99"/>
    <w:semiHidden/>
    <w:unhideWhenUsed/>
    <w:rsid w:val="009700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009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04104">
      <w:bodyDiv w:val="1"/>
      <w:marLeft w:val="0"/>
      <w:marRight w:val="0"/>
      <w:marTop w:val="0"/>
      <w:marBottom w:val="0"/>
      <w:divBdr>
        <w:top w:val="none" w:sz="0" w:space="0" w:color="auto"/>
        <w:left w:val="none" w:sz="0" w:space="0" w:color="auto"/>
        <w:bottom w:val="none" w:sz="0" w:space="0" w:color="auto"/>
        <w:right w:val="none" w:sz="0" w:space="0" w:color="auto"/>
      </w:divBdr>
    </w:div>
    <w:div w:id="1023750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nf.fr/" TargetMode="External"/><Relationship Id="rId18" Type="http://schemas.openxmlformats.org/officeDocument/2006/relationships/hyperlink" Target="http://www.onf.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onf.fr/" TargetMode="External"/><Relationship Id="rId7" Type="http://schemas.openxmlformats.org/officeDocument/2006/relationships/image" Target="media/image1.jpg"/><Relationship Id="rId12" Type="http://schemas.openxmlformats.org/officeDocument/2006/relationships/hyperlink" Target="http://www.onf.fr/" TargetMode="External"/><Relationship Id="rId17" Type="http://schemas.openxmlformats.org/officeDocument/2006/relationships/hyperlink" Target="http://www.onf.fr/" TargetMode="Externa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www.geomayott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geomayotte.f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onf.f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7.xml.rels><?xml version="1.0" encoding="UTF-8" standalone="yes"?>
<Relationships xmlns="http://schemas.openxmlformats.org/package/2006/relationships"><Relationship Id="rId1" Type="http://schemas.openxmlformats.org/officeDocument/2006/relationships/image" Target="media/image3.jpg"/></Relationships>
</file>

<file path=word/_rels/footer8.xml.rels><?xml version="1.0" encoding="UTF-8" standalone="yes"?>
<Relationships xmlns="http://schemas.openxmlformats.org/package/2006/relationships"><Relationship Id="rId1" Type="http://schemas.openxmlformats.org/officeDocument/2006/relationships/image" Target="media/image3.jpg"/></Relationships>
</file>

<file path=word/_rels/footer9.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1565</Words>
  <Characters>8608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Office National des Forêts</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Laurent</dc:creator>
  <cp:keywords/>
  <cp:lastModifiedBy>MERCY Laurent</cp:lastModifiedBy>
  <cp:revision>6</cp:revision>
  <cp:lastPrinted>2015-11-19T07:12:00Z</cp:lastPrinted>
  <dcterms:created xsi:type="dcterms:W3CDTF">2015-12-22T11:23:00Z</dcterms:created>
  <dcterms:modified xsi:type="dcterms:W3CDTF">2016-04-06T08:02:00Z</dcterms:modified>
</cp:coreProperties>
</file>